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0A8B" w14:textId="77777777" w:rsidR="001D014F" w:rsidRPr="006F522A" w:rsidRDefault="001D014F">
      <w:pPr>
        <w:tabs>
          <w:tab w:val="left" w:pos="2608"/>
          <w:tab w:val="left" w:pos="3402"/>
        </w:tabs>
        <w:rPr>
          <w:rFonts w:ascii="Calibri" w:hAnsi="Calibri"/>
          <w:sz w:val="24"/>
        </w:rPr>
      </w:pPr>
    </w:p>
    <w:p w14:paraId="079A5762" w14:textId="73EC591A" w:rsidR="006E65F4" w:rsidRPr="00BF712D" w:rsidRDefault="00DF5B04" w:rsidP="006E65F4">
      <w:pPr>
        <w:rPr>
          <w:rFonts w:ascii="GT Walsheim Regular" w:hAnsi="GT Walsheim Regular"/>
          <w:b/>
          <w:sz w:val="22"/>
          <w:szCs w:val="22"/>
        </w:rPr>
      </w:pPr>
      <w:r>
        <w:rPr>
          <w:rFonts w:ascii="GT Walsheim Regular" w:hAnsi="GT Walsheim Regular"/>
          <w:b/>
          <w:sz w:val="22"/>
          <w:szCs w:val="22"/>
        </w:rPr>
        <w:t>Vintereksamen</w:t>
      </w:r>
      <w:r w:rsidR="00616699" w:rsidRPr="00BF712D">
        <w:rPr>
          <w:rFonts w:ascii="GT Walsheim Regular" w:hAnsi="GT Walsheim Regular"/>
          <w:b/>
          <w:sz w:val="22"/>
          <w:szCs w:val="22"/>
        </w:rPr>
        <w:t xml:space="preserve"> 1hf</w:t>
      </w:r>
    </w:p>
    <w:p w14:paraId="12F06BD4" w14:textId="77777777" w:rsidR="00434BC8" w:rsidRDefault="00434BC8" w:rsidP="006E65F4">
      <w:pPr>
        <w:rPr>
          <w:rFonts w:ascii="GT Walsheim Regular" w:hAnsi="GT Walsheim Regular"/>
          <w:b/>
          <w:sz w:val="22"/>
          <w:szCs w:val="22"/>
        </w:rPr>
      </w:pPr>
      <w:bookmarkStart w:id="0" w:name="_Hlk529352532"/>
    </w:p>
    <w:p w14:paraId="4716F8C2" w14:textId="2C797C85" w:rsidR="006E65F4" w:rsidRPr="00BF712D" w:rsidRDefault="00DF5B04" w:rsidP="006E65F4">
      <w:pPr>
        <w:rPr>
          <w:rFonts w:ascii="GT Walsheim Regular" w:hAnsi="GT Walsheim Regular"/>
          <w:b/>
          <w:sz w:val="22"/>
          <w:szCs w:val="22"/>
        </w:rPr>
      </w:pPr>
      <w:r>
        <w:rPr>
          <w:rFonts w:ascii="GT Walsheim Regular" w:hAnsi="GT Walsheim Regular"/>
          <w:b/>
          <w:sz w:val="22"/>
          <w:szCs w:val="22"/>
        </w:rPr>
        <w:t xml:space="preserve">Ved vintereksamen afsluttes </w:t>
      </w:r>
      <w:r w:rsidR="00E57BF1">
        <w:rPr>
          <w:rFonts w:ascii="GT Walsheim Regular" w:hAnsi="GT Walsheim Regular"/>
          <w:b/>
          <w:sz w:val="22"/>
          <w:szCs w:val="22"/>
        </w:rPr>
        <w:t>billedkunst, idræt</w:t>
      </w:r>
      <w:r w:rsidR="00E7727D">
        <w:rPr>
          <w:rFonts w:ascii="GT Walsheim Regular" w:hAnsi="GT Walsheim Regular"/>
          <w:b/>
          <w:sz w:val="22"/>
          <w:szCs w:val="22"/>
        </w:rPr>
        <w:t xml:space="preserve"> eller </w:t>
      </w:r>
      <w:r w:rsidR="00E57BF1">
        <w:rPr>
          <w:rFonts w:ascii="GT Walsheim Regular" w:hAnsi="GT Walsheim Regular"/>
          <w:b/>
          <w:sz w:val="22"/>
          <w:szCs w:val="22"/>
        </w:rPr>
        <w:t xml:space="preserve">mediefag </w:t>
      </w:r>
      <w:r w:rsidRPr="00DF5B04">
        <w:rPr>
          <w:rFonts w:ascii="GT Walsheim Regular" w:hAnsi="GT Walsheim Regular"/>
          <w:b/>
          <w:sz w:val="22"/>
          <w:szCs w:val="22"/>
        </w:rPr>
        <w:t>på C-niveau</w:t>
      </w:r>
    </w:p>
    <w:bookmarkEnd w:id="0"/>
    <w:p w14:paraId="1C732BD6" w14:textId="77777777" w:rsidR="006E65F4" w:rsidRPr="00BF712D" w:rsidRDefault="006E65F4" w:rsidP="006E65F4">
      <w:pPr>
        <w:spacing w:before="60"/>
        <w:rPr>
          <w:rFonts w:ascii="GT Walsheim Regular" w:hAnsi="GT Walsheim Regular"/>
          <w:sz w:val="22"/>
          <w:szCs w:val="22"/>
        </w:rPr>
      </w:pPr>
    </w:p>
    <w:p w14:paraId="09657CDF" w14:textId="5B48D270" w:rsidR="00616699" w:rsidRPr="00BF712D" w:rsidRDefault="00616699" w:rsidP="00616699">
      <w:pPr>
        <w:tabs>
          <w:tab w:val="left" w:pos="227"/>
          <w:tab w:val="left" w:pos="1560"/>
        </w:tabs>
        <w:spacing w:after="120"/>
        <w:rPr>
          <w:rFonts w:ascii="GT Walsheim Regular" w:hAnsi="GT Walsheim Regular"/>
          <w:b/>
          <w:sz w:val="22"/>
          <w:szCs w:val="22"/>
        </w:rPr>
      </w:pPr>
      <w:r w:rsidRPr="00BF712D">
        <w:rPr>
          <w:rFonts w:ascii="GT Walsheim Regular" w:hAnsi="GT Walsheim Regular"/>
          <w:b/>
          <w:sz w:val="22"/>
          <w:szCs w:val="22"/>
        </w:rPr>
        <w:t>O</w:t>
      </w:r>
      <w:r w:rsidR="0035448F">
        <w:rPr>
          <w:rFonts w:ascii="GT Walsheim Regular" w:hAnsi="GT Walsheim Regular"/>
          <w:b/>
          <w:sz w:val="22"/>
          <w:szCs w:val="22"/>
        </w:rPr>
        <w:t>ffentliggørelse af eksamensplanen</w:t>
      </w:r>
      <w:r w:rsidRPr="00BF712D">
        <w:rPr>
          <w:rFonts w:ascii="GT Walsheim Regular" w:hAnsi="GT Walsheim Regular"/>
          <w:b/>
          <w:sz w:val="22"/>
          <w:szCs w:val="22"/>
        </w:rPr>
        <w:t xml:space="preserve"> </w:t>
      </w:r>
    </w:p>
    <w:tbl>
      <w:tblPr>
        <w:tblStyle w:val="Tabel-Gitter"/>
        <w:tblW w:w="0" w:type="auto"/>
        <w:tblLook w:val="04A0" w:firstRow="1" w:lastRow="0" w:firstColumn="1" w:lastColumn="0" w:noHBand="0" w:noVBand="1"/>
      </w:tblPr>
      <w:tblGrid>
        <w:gridCol w:w="1980"/>
        <w:gridCol w:w="5528"/>
      </w:tblGrid>
      <w:tr w:rsidR="00616699" w:rsidRPr="00BF712D" w14:paraId="32AF0368" w14:textId="77777777" w:rsidTr="00C069A8">
        <w:tc>
          <w:tcPr>
            <w:tcW w:w="1980" w:type="dxa"/>
          </w:tcPr>
          <w:p w14:paraId="15743F78" w14:textId="77777777" w:rsidR="00616699" w:rsidRPr="00BF712D" w:rsidRDefault="00616699" w:rsidP="004D4374">
            <w:pPr>
              <w:tabs>
                <w:tab w:val="left" w:pos="227"/>
              </w:tabs>
              <w:rPr>
                <w:rFonts w:ascii="GT Walsheim Regular" w:hAnsi="GT Walsheim Regular"/>
                <w:b/>
                <w:sz w:val="22"/>
                <w:szCs w:val="22"/>
              </w:rPr>
            </w:pPr>
            <w:r w:rsidRPr="00BF712D">
              <w:rPr>
                <w:rFonts w:ascii="GT Walsheim Regular" w:hAnsi="GT Walsheim Regular"/>
                <w:b/>
                <w:sz w:val="22"/>
                <w:szCs w:val="22"/>
              </w:rPr>
              <w:t>Tidspunkt</w:t>
            </w:r>
          </w:p>
        </w:tc>
        <w:tc>
          <w:tcPr>
            <w:tcW w:w="5528" w:type="dxa"/>
          </w:tcPr>
          <w:p w14:paraId="27B3AADF" w14:textId="77777777" w:rsidR="00616699" w:rsidRPr="00BF712D" w:rsidRDefault="00616699" w:rsidP="004D4374">
            <w:pPr>
              <w:tabs>
                <w:tab w:val="left" w:pos="227"/>
              </w:tabs>
              <w:rPr>
                <w:rFonts w:ascii="GT Walsheim Regular" w:hAnsi="GT Walsheim Regular"/>
                <w:b/>
                <w:sz w:val="22"/>
                <w:szCs w:val="22"/>
              </w:rPr>
            </w:pPr>
            <w:r w:rsidRPr="00BF712D">
              <w:rPr>
                <w:rFonts w:ascii="GT Walsheim Regular" w:hAnsi="GT Walsheim Regular"/>
                <w:b/>
                <w:sz w:val="22"/>
                <w:szCs w:val="22"/>
              </w:rPr>
              <w:t>Offentliggørelse</w:t>
            </w:r>
          </w:p>
        </w:tc>
      </w:tr>
      <w:tr w:rsidR="00616699" w:rsidRPr="00BF712D" w14:paraId="56EA449B" w14:textId="77777777" w:rsidTr="00C069A8">
        <w:tc>
          <w:tcPr>
            <w:tcW w:w="1980" w:type="dxa"/>
          </w:tcPr>
          <w:p w14:paraId="7F2270D0" w14:textId="7D3532F3" w:rsidR="00616699" w:rsidRPr="00BF712D" w:rsidRDefault="00172E98" w:rsidP="004D4374">
            <w:pPr>
              <w:tabs>
                <w:tab w:val="left" w:pos="227"/>
              </w:tabs>
              <w:rPr>
                <w:rFonts w:ascii="GT Walsheim Regular" w:hAnsi="GT Walsheim Regular"/>
                <w:sz w:val="22"/>
                <w:szCs w:val="22"/>
              </w:rPr>
            </w:pPr>
            <w:r>
              <w:rPr>
                <w:rFonts w:ascii="GT Walsheim Regular" w:hAnsi="GT Walsheim Regular"/>
                <w:sz w:val="22"/>
                <w:szCs w:val="22"/>
              </w:rPr>
              <w:t>2</w:t>
            </w:r>
            <w:r w:rsidR="00981607">
              <w:rPr>
                <w:rFonts w:ascii="GT Walsheim Regular" w:hAnsi="GT Walsheim Regular"/>
                <w:sz w:val="22"/>
                <w:szCs w:val="22"/>
              </w:rPr>
              <w:t>1</w:t>
            </w:r>
            <w:r>
              <w:rPr>
                <w:rFonts w:ascii="GT Walsheim Regular" w:hAnsi="GT Walsheim Regular"/>
                <w:sz w:val="22"/>
                <w:szCs w:val="22"/>
              </w:rPr>
              <w:t>.</w:t>
            </w:r>
            <w:r w:rsidR="00DF5B04">
              <w:rPr>
                <w:rFonts w:ascii="GT Walsheim Regular" w:hAnsi="GT Walsheim Regular"/>
                <w:sz w:val="22"/>
                <w:szCs w:val="22"/>
              </w:rPr>
              <w:t xml:space="preserve"> </w:t>
            </w:r>
            <w:r w:rsidR="0089337C">
              <w:rPr>
                <w:rFonts w:ascii="GT Walsheim Regular" w:hAnsi="GT Walsheim Regular"/>
                <w:sz w:val="22"/>
                <w:szCs w:val="22"/>
              </w:rPr>
              <w:t>november</w:t>
            </w:r>
          </w:p>
        </w:tc>
        <w:tc>
          <w:tcPr>
            <w:tcW w:w="5528" w:type="dxa"/>
          </w:tcPr>
          <w:p w14:paraId="674ED911" w14:textId="42936738" w:rsidR="00616699" w:rsidRPr="00BF712D" w:rsidRDefault="00616699" w:rsidP="004D4374">
            <w:pPr>
              <w:tabs>
                <w:tab w:val="left" w:pos="227"/>
              </w:tabs>
              <w:rPr>
                <w:rFonts w:ascii="GT Walsheim Regular" w:hAnsi="GT Walsheim Regular"/>
                <w:sz w:val="22"/>
                <w:szCs w:val="22"/>
              </w:rPr>
            </w:pPr>
            <w:r w:rsidRPr="00BF712D">
              <w:rPr>
                <w:rFonts w:ascii="GT Walsheim Regular" w:hAnsi="GT Walsheim Regular"/>
                <w:sz w:val="22"/>
                <w:szCs w:val="22"/>
              </w:rPr>
              <w:t xml:space="preserve">Offentliggørelse </w:t>
            </w:r>
            <w:r w:rsidR="00A626D6" w:rsidRPr="00BF712D">
              <w:rPr>
                <w:rFonts w:ascii="GT Walsheim Regular" w:hAnsi="GT Walsheim Regular"/>
                <w:sz w:val="22"/>
                <w:szCs w:val="22"/>
              </w:rPr>
              <w:t xml:space="preserve">af </w:t>
            </w:r>
            <w:r w:rsidRPr="00BF712D">
              <w:rPr>
                <w:rFonts w:ascii="GT Walsheim Regular" w:hAnsi="GT Walsheim Regular"/>
                <w:sz w:val="22"/>
                <w:szCs w:val="22"/>
              </w:rPr>
              <w:t>eksamensplanen for HF-elever</w:t>
            </w:r>
          </w:p>
        </w:tc>
      </w:tr>
    </w:tbl>
    <w:p w14:paraId="49ABCDFC" w14:textId="77777777" w:rsidR="00434BC8" w:rsidRDefault="00434BC8" w:rsidP="00045252">
      <w:pPr>
        <w:tabs>
          <w:tab w:val="left" w:pos="227"/>
        </w:tabs>
        <w:spacing w:before="120"/>
        <w:rPr>
          <w:rFonts w:ascii="GT Walsheim Regular" w:hAnsi="GT Walsheim Regular"/>
          <w:sz w:val="22"/>
          <w:szCs w:val="22"/>
        </w:rPr>
      </w:pPr>
    </w:p>
    <w:p w14:paraId="1877B43E" w14:textId="4BAACCAA" w:rsidR="00616699" w:rsidRPr="00592C23" w:rsidRDefault="00C069A8" w:rsidP="00045252">
      <w:pPr>
        <w:tabs>
          <w:tab w:val="left" w:pos="227"/>
        </w:tabs>
        <w:spacing w:before="120"/>
        <w:rPr>
          <w:rFonts w:ascii="GT Walsheim Regular" w:hAnsi="GT Walsheim Regular"/>
          <w:sz w:val="22"/>
          <w:szCs w:val="22"/>
        </w:rPr>
      </w:pPr>
      <w:r>
        <w:rPr>
          <w:rFonts w:ascii="GT Walsheim Regular" w:hAnsi="GT Walsheim Regular"/>
          <w:sz w:val="22"/>
          <w:szCs w:val="22"/>
        </w:rPr>
        <w:t>Den</w:t>
      </w:r>
      <w:r w:rsidR="00616699" w:rsidRPr="00BF712D">
        <w:rPr>
          <w:rFonts w:ascii="GT Walsheim Regular" w:hAnsi="GT Walsheim Regular"/>
          <w:sz w:val="22"/>
          <w:szCs w:val="22"/>
        </w:rPr>
        <w:t xml:space="preserve"> mundtlige </w:t>
      </w:r>
      <w:r w:rsidR="005A519F" w:rsidRPr="00BF712D">
        <w:rPr>
          <w:rFonts w:ascii="GT Walsheim Regular" w:hAnsi="GT Walsheim Regular"/>
          <w:sz w:val="22"/>
          <w:szCs w:val="22"/>
        </w:rPr>
        <w:t>eksamen</w:t>
      </w:r>
      <w:r w:rsidR="005A519F">
        <w:rPr>
          <w:rFonts w:ascii="GT Walsheim Regular" w:hAnsi="GT Walsheim Regular"/>
          <w:sz w:val="22"/>
          <w:szCs w:val="22"/>
        </w:rPr>
        <w:t xml:space="preserve"> </w:t>
      </w:r>
      <w:r w:rsidR="00E7727D">
        <w:rPr>
          <w:rFonts w:ascii="GT Walsheim Regular" w:hAnsi="GT Walsheim Regular"/>
          <w:sz w:val="22"/>
          <w:szCs w:val="22"/>
        </w:rPr>
        <w:t>l</w:t>
      </w:r>
      <w:r w:rsidR="00616699" w:rsidRPr="00BF712D">
        <w:rPr>
          <w:rFonts w:ascii="GT Walsheim Regular" w:hAnsi="GT Walsheim Regular"/>
          <w:sz w:val="22"/>
          <w:szCs w:val="22"/>
        </w:rPr>
        <w:t xml:space="preserve">igger i perioden </w:t>
      </w:r>
      <w:r w:rsidR="00610501">
        <w:rPr>
          <w:rFonts w:ascii="GT Walsheim Regular" w:hAnsi="GT Walsheim Regular"/>
          <w:b/>
          <w:sz w:val="22"/>
          <w:szCs w:val="22"/>
        </w:rPr>
        <w:t xml:space="preserve">fra og med den </w:t>
      </w:r>
      <w:r w:rsidR="00DF5B04">
        <w:rPr>
          <w:rFonts w:ascii="GT Walsheim Regular" w:hAnsi="GT Walsheim Regular"/>
          <w:b/>
          <w:sz w:val="22"/>
          <w:szCs w:val="22"/>
        </w:rPr>
        <w:t>1</w:t>
      </w:r>
      <w:r w:rsidR="00981607">
        <w:rPr>
          <w:rFonts w:ascii="GT Walsheim Regular" w:hAnsi="GT Walsheim Regular"/>
          <w:b/>
          <w:sz w:val="22"/>
          <w:szCs w:val="22"/>
        </w:rPr>
        <w:t>5</w:t>
      </w:r>
      <w:r w:rsidR="00616699" w:rsidRPr="00BF712D">
        <w:rPr>
          <w:rFonts w:ascii="GT Walsheim Regular" w:hAnsi="GT Walsheim Regular"/>
          <w:b/>
          <w:sz w:val="22"/>
          <w:szCs w:val="22"/>
        </w:rPr>
        <w:t xml:space="preserve">. </w:t>
      </w:r>
      <w:r w:rsidR="00DF5B04">
        <w:rPr>
          <w:rFonts w:ascii="GT Walsheim Regular" w:hAnsi="GT Walsheim Regular"/>
          <w:b/>
          <w:sz w:val="22"/>
          <w:szCs w:val="22"/>
        </w:rPr>
        <w:t>december</w:t>
      </w:r>
      <w:r w:rsidR="00616699" w:rsidRPr="00BF712D">
        <w:rPr>
          <w:rFonts w:ascii="GT Walsheim Regular" w:hAnsi="GT Walsheim Regular"/>
          <w:b/>
          <w:sz w:val="22"/>
          <w:szCs w:val="22"/>
        </w:rPr>
        <w:t xml:space="preserve"> til og med den </w:t>
      </w:r>
      <w:r w:rsidR="00981607">
        <w:rPr>
          <w:rFonts w:ascii="GT Walsheim Regular" w:hAnsi="GT Walsheim Regular"/>
          <w:b/>
          <w:sz w:val="22"/>
          <w:szCs w:val="22"/>
        </w:rPr>
        <w:t>18</w:t>
      </w:r>
      <w:r w:rsidR="00DF5B04">
        <w:rPr>
          <w:rFonts w:ascii="GT Walsheim Regular" w:hAnsi="GT Walsheim Regular"/>
          <w:b/>
          <w:sz w:val="22"/>
          <w:szCs w:val="22"/>
        </w:rPr>
        <w:t>. december</w:t>
      </w:r>
      <w:r w:rsidR="00616699" w:rsidRPr="00BF712D">
        <w:rPr>
          <w:rFonts w:ascii="GT Walsheim Regular" w:hAnsi="GT Walsheim Regular"/>
          <w:b/>
          <w:sz w:val="22"/>
          <w:szCs w:val="22"/>
        </w:rPr>
        <w:t xml:space="preserve">. </w:t>
      </w:r>
      <w:r w:rsidR="00DF5B04">
        <w:rPr>
          <w:rFonts w:ascii="GT Walsheim Regular" w:hAnsi="GT Walsheim Regular"/>
          <w:b/>
          <w:sz w:val="22"/>
          <w:szCs w:val="22"/>
        </w:rPr>
        <w:t xml:space="preserve"> </w:t>
      </w:r>
    </w:p>
    <w:p w14:paraId="434A71BC" w14:textId="77777777" w:rsidR="00616699" w:rsidRPr="00BF712D" w:rsidRDefault="00616699" w:rsidP="00616699">
      <w:pPr>
        <w:tabs>
          <w:tab w:val="left" w:pos="227"/>
        </w:tabs>
        <w:rPr>
          <w:rFonts w:ascii="GT Walsheim Regular" w:hAnsi="GT Walsheim Regular"/>
          <w:sz w:val="22"/>
          <w:szCs w:val="22"/>
        </w:rPr>
      </w:pPr>
    </w:p>
    <w:p w14:paraId="19FA1084" w14:textId="77777777" w:rsidR="00616699" w:rsidRPr="00BF712D" w:rsidRDefault="00616699" w:rsidP="00616699">
      <w:pPr>
        <w:tabs>
          <w:tab w:val="left" w:pos="227"/>
        </w:tabs>
        <w:spacing w:after="120"/>
        <w:rPr>
          <w:rFonts w:ascii="GT Walsheim Regular" w:hAnsi="GT Walsheim Regular"/>
          <w:b/>
          <w:sz w:val="22"/>
          <w:szCs w:val="22"/>
        </w:rPr>
      </w:pPr>
      <w:r w:rsidRPr="00BF712D">
        <w:rPr>
          <w:rFonts w:ascii="GT Walsheim Regular" w:hAnsi="GT Walsheim Regular"/>
          <w:b/>
          <w:sz w:val="22"/>
          <w:szCs w:val="22"/>
        </w:rPr>
        <w:t>VÆRD AT VIDE</w:t>
      </w:r>
    </w:p>
    <w:p w14:paraId="29585BEA" w14:textId="75B6B5EA" w:rsidR="00616699" w:rsidRPr="00BF712D" w:rsidRDefault="00616699" w:rsidP="00616699">
      <w:pPr>
        <w:rPr>
          <w:rFonts w:ascii="GT Walsheim Regular" w:hAnsi="GT Walsheim Regular"/>
          <w:sz w:val="22"/>
          <w:szCs w:val="22"/>
        </w:rPr>
      </w:pPr>
      <w:r w:rsidRPr="00BF712D">
        <w:rPr>
          <w:rFonts w:ascii="GT Walsheim Regular" w:hAnsi="GT Walsheim Regular"/>
          <w:sz w:val="22"/>
          <w:szCs w:val="22"/>
        </w:rPr>
        <w:t>Holde</w:t>
      </w:r>
      <w:r w:rsidR="00D2081C">
        <w:rPr>
          <w:rFonts w:ascii="GT Walsheim Regular" w:hAnsi="GT Walsheim Regular"/>
          <w:sz w:val="22"/>
          <w:szCs w:val="22"/>
        </w:rPr>
        <w:t>ts</w:t>
      </w:r>
      <w:r w:rsidRPr="00BF712D">
        <w:rPr>
          <w:rFonts w:ascii="GT Walsheim Regular" w:hAnsi="GT Walsheim Regular"/>
          <w:sz w:val="22"/>
          <w:szCs w:val="22"/>
        </w:rPr>
        <w:t xml:space="preserve"> </w:t>
      </w:r>
      <w:r w:rsidRPr="00BF712D">
        <w:rPr>
          <w:rFonts w:ascii="GT Walsheim Regular" w:hAnsi="GT Walsheim Regular"/>
          <w:b/>
          <w:sz w:val="22"/>
          <w:szCs w:val="22"/>
        </w:rPr>
        <w:t>undervisningsbeskrivelse</w:t>
      </w:r>
      <w:r w:rsidRPr="00BF712D">
        <w:rPr>
          <w:rFonts w:ascii="GT Walsheim Regular" w:hAnsi="GT Walsheim Regular"/>
          <w:sz w:val="22"/>
          <w:szCs w:val="22"/>
        </w:rPr>
        <w:t>, som er grundlaget for de</w:t>
      </w:r>
      <w:r w:rsidR="00D2081C">
        <w:rPr>
          <w:rFonts w:ascii="GT Walsheim Regular" w:hAnsi="GT Walsheim Regular"/>
          <w:sz w:val="22"/>
          <w:szCs w:val="22"/>
        </w:rPr>
        <w:t>n</w:t>
      </w:r>
      <w:r w:rsidRPr="00BF712D">
        <w:rPr>
          <w:rFonts w:ascii="GT Walsheim Regular" w:hAnsi="GT Walsheim Regular"/>
          <w:sz w:val="22"/>
          <w:szCs w:val="22"/>
        </w:rPr>
        <w:t xml:space="preserve"> mundtlige prøve, kan ses på Lectio. Det enkelte hold har en studieplan, der viser årets arbejde. Herfra er der link til undervisnings</w:t>
      </w:r>
      <w:r w:rsidRPr="00BF712D">
        <w:rPr>
          <w:rFonts w:ascii="GT Walsheim Regular" w:hAnsi="GT Walsheim Regular"/>
          <w:sz w:val="22"/>
          <w:szCs w:val="22"/>
        </w:rPr>
        <w:softHyphen/>
        <w:t xml:space="preserve">beskrivelsen for holdet, som er en samlet oversigt over eksamensgrundlaget. </w:t>
      </w:r>
    </w:p>
    <w:p w14:paraId="2D6CFC30" w14:textId="77777777" w:rsidR="00616699" w:rsidRPr="00BF712D" w:rsidRDefault="00616699" w:rsidP="00616699">
      <w:pPr>
        <w:rPr>
          <w:rFonts w:ascii="GT Walsheim Regular" w:hAnsi="GT Walsheim Regular"/>
          <w:b/>
          <w:sz w:val="22"/>
          <w:szCs w:val="22"/>
        </w:rPr>
      </w:pPr>
    </w:p>
    <w:p w14:paraId="4913915B" w14:textId="6BC4E620" w:rsidR="00616699" w:rsidRPr="00BF712D" w:rsidRDefault="009A5803" w:rsidP="00616699">
      <w:pPr>
        <w:spacing w:after="120"/>
        <w:rPr>
          <w:rFonts w:ascii="GT Walsheim Regular" w:hAnsi="GT Walsheim Regular"/>
          <w:b/>
          <w:sz w:val="22"/>
          <w:szCs w:val="22"/>
        </w:rPr>
      </w:pPr>
      <w:r>
        <w:rPr>
          <w:rFonts w:ascii="GT Walsheim Regular" w:hAnsi="GT Walsheim Regular"/>
          <w:b/>
          <w:sz w:val="22"/>
          <w:szCs w:val="22"/>
        </w:rPr>
        <w:t>Afsluttende fag i 1 hf</w:t>
      </w:r>
      <w:r w:rsidR="00616699" w:rsidRPr="00BF712D">
        <w:rPr>
          <w:rFonts w:ascii="GT Walsheim Regular" w:hAnsi="GT Walsheim Regular"/>
          <w:b/>
          <w:sz w:val="22"/>
          <w:szCs w:val="22"/>
        </w:rPr>
        <w:tab/>
        <w:t xml:space="preserve">     </w:t>
      </w:r>
      <w:r w:rsidR="00616699" w:rsidRPr="00BF712D">
        <w:rPr>
          <w:rFonts w:ascii="GT Walsheim Regular" w:hAnsi="GT Walsheim Regular"/>
          <w:b/>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7"/>
        <w:gridCol w:w="5089"/>
      </w:tblGrid>
      <w:tr w:rsidR="00DC581A" w:rsidRPr="00BF712D" w14:paraId="53EDEA83" w14:textId="77777777" w:rsidTr="002E2BFE">
        <w:trPr>
          <w:trHeight w:val="354"/>
        </w:trPr>
        <w:tc>
          <w:tcPr>
            <w:tcW w:w="2277" w:type="dxa"/>
            <w:tcBorders>
              <w:bottom w:val="thinThickLargeGap" w:sz="24" w:space="0" w:color="auto"/>
            </w:tcBorders>
          </w:tcPr>
          <w:p w14:paraId="0EBC3AAF" w14:textId="3A513759" w:rsidR="00DC581A" w:rsidRPr="00BF712D" w:rsidRDefault="00DC581A" w:rsidP="004D4374">
            <w:pPr>
              <w:rPr>
                <w:rFonts w:ascii="GT Walsheim Regular" w:hAnsi="GT Walsheim Regular"/>
                <w:b/>
                <w:sz w:val="22"/>
                <w:szCs w:val="22"/>
              </w:rPr>
            </w:pPr>
            <w:r>
              <w:rPr>
                <w:rFonts w:ascii="GT Walsheim Regular" w:hAnsi="GT Walsheim Regular"/>
                <w:b/>
                <w:sz w:val="22"/>
                <w:szCs w:val="22"/>
              </w:rPr>
              <w:t>Eksamenstermin</w:t>
            </w:r>
          </w:p>
        </w:tc>
        <w:tc>
          <w:tcPr>
            <w:tcW w:w="5089" w:type="dxa"/>
            <w:tcBorders>
              <w:bottom w:val="thinThickLargeGap" w:sz="24" w:space="0" w:color="auto"/>
            </w:tcBorders>
          </w:tcPr>
          <w:p w14:paraId="66241141" w14:textId="77777777" w:rsidR="00DC581A" w:rsidRPr="00BF712D" w:rsidRDefault="00DC581A" w:rsidP="004D4374">
            <w:pPr>
              <w:rPr>
                <w:rFonts w:ascii="GT Walsheim Regular" w:hAnsi="GT Walsheim Regular"/>
                <w:b/>
                <w:sz w:val="22"/>
                <w:szCs w:val="22"/>
              </w:rPr>
            </w:pPr>
            <w:r w:rsidRPr="00BF712D">
              <w:rPr>
                <w:rFonts w:ascii="GT Walsheim Regular" w:hAnsi="GT Walsheim Regular"/>
                <w:b/>
                <w:sz w:val="22"/>
                <w:szCs w:val="22"/>
              </w:rPr>
              <w:t>Fag</w:t>
            </w:r>
          </w:p>
        </w:tc>
      </w:tr>
      <w:tr w:rsidR="00DC581A" w:rsidRPr="00BF712D" w14:paraId="1704E60D" w14:textId="77777777" w:rsidTr="002E2BFE">
        <w:tc>
          <w:tcPr>
            <w:tcW w:w="2277" w:type="dxa"/>
            <w:tcBorders>
              <w:top w:val="single" w:sz="4" w:space="0" w:color="auto"/>
              <w:bottom w:val="thinThickLargeGap" w:sz="24" w:space="0" w:color="auto"/>
            </w:tcBorders>
          </w:tcPr>
          <w:p w14:paraId="69723DE2" w14:textId="77777777" w:rsidR="00DC581A" w:rsidRDefault="00DC581A" w:rsidP="004D4374">
            <w:pPr>
              <w:rPr>
                <w:rFonts w:ascii="GT Walsheim Regular" w:hAnsi="GT Walsheim Regular"/>
                <w:sz w:val="22"/>
                <w:szCs w:val="22"/>
              </w:rPr>
            </w:pPr>
            <w:r>
              <w:rPr>
                <w:rFonts w:ascii="GT Walsheim Regular" w:hAnsi="GT Walsheim Regular"/>
                <w:sz w:val="22"/>
                <w:szCs w:val="22"/>
              </w:rPr>
              <w:t>Vintereksamen</w:t>
            </w:r>
          </w:p>
          <w:p w14:paraId="694A8020" w14:textId="43B35C2F" w:rsidR="003217B0" w:rsidRPr="00BF712D" w:rsidRDefault="003217B0" w:rsidP="004D4374">
            <w:pPr>
              <w:rPr>
                <w:rFonts w:ascii="GT Walsheim Regular" w:hAnsi="GT Walsheim Regular"/>
                <w:b/>
                <w:sz w:val="22"/>
                <w:szCs w:val="22"/>
              </w:rPr>
            </w:pPr>
            <w:r>
              <w:rPr>
                <w:rFonts w:ascii="GT Walsheim Regular" w:hAnsi="GT Walsheim Regular"/>
                <w:sz w:val="22"/>
                <w:szCs w:val="22"/>
              </w:rPr>
              <w:t>(mundtlig)</w:t>
            </w:r>
          </w:p>
        </w:tc>
        <w:tc>
          <w:tcPr>
            <w:tcW w:w="5089" w:type="dxa"/>
            <w:tcBorders>
              <w:top w:val="single" w:sz="4" w:space="0" w:color="auto"/>
              <w:bottom w:val="thinThickLargeGap" w:sz="24" w:space="0" w:color="auto"/>
            </w:tcBorders>
          </w:tcPr>
          <w:p w14:paraId="6A2231FA" w14:textId="73969C00" w:rsidR="00DC581A" w:rsidRPr="00BF712D" w:rsidRDefault="002E2BFE" w:rsidP="004D4374">
            <w:pPr>
              <w:rPr>
                <w:rFonts w:ascii="GT Walsheim Regular" w:hAnsi="GT Walsheim Regular"/>
                <w:sz w:val="22"/>
                <w:szCs w:val="22"/>
              </w:rPr>
            </w:pPr>
            <w:bookmarkStart w:id="1" w:name="_Hlk529351169"/>
            <w:r>
              <w:rPr>
                <w:rFonts w:ascii="GT Walsheim Regular" w:hAnsi="GT Walsheim Regular"/>
                <w:sz w:val="22"/>
                <w:szCs w:val="22"/>
              </w:rPr>
              <w:t>Bi</w:t>
            </w:r>
            <w:r w:rsidR="00DC581A">
              <w:rPr>
                <w:rFonts w:ascii="GT Walsheim Regular" w:hAnsi="GT Walsheim Regular"/>
                <w:sz w:val="22"/>
                <w:szCs w:val="22"/>
              </w:rPr>
              <w:t xml:space="preserve">lledkunst, </w:t>
            </w:r>
            <w:r>
              <w:rPr>
                <w:rFonts w:ascii="GT Walsheim Regular" w:hAnsi="GT Walsheim Regular"/>
                <w:sz w:val="22"/>
                <w:szCs w:val="22"/>
              </w:rPr>
              <w:t>idræt</w:t>
            </w:r>
            <w:r w:rsidR="009C74F7">
              <w:rPr>
                <w:rFonts w:ascii="GT Walsheim Regular" w:hAnsi="GT Walsheim Regular"/>
                <w:sz w:val="22"/>
                <w:szCs w:val="22"/>
              </w:rPr>
              <w:t xml:space="preserve"> eller </w:t>
            </w:r>
            <w:r w:rsidR="00DC581A">
              <w:rPr>
                <w:rFonts w:ascii="GT Walsheim Regular" w:hAnsi="GT Walsheim Regular"/>
                <w:sz w:val="22"/>
                <w:szCs w:val="22"/>
              </w:rPr>
              <w:t xml:space="preserve">mediefag på </w:t>
            </w:r>
            <w:r w:rsidR="00DC581A" w:rsidRPr="00BF712D">
              <w:rPr>
                <w:rFonts w:ascii="GT Walsheim Regular" w:hAnsi="GT Walsheim Regular"/>
                <w:sz w:val="22"/>
                <w:szCs w:val="22"/>
              </w:rPr>
              <w:t>C</w:t>
            </w:r>
            <w:r w:rsidR="00DC581A">
              <w:rPr>
                <w:rFonts w:ascii="GT Walsheim Regular" w:hAnsi="GT Walsheim Regular"/>
                <w:sz w:val="22"/>
                <w:szCs w:val="22"/>
              </w:rPr>
              <w:t>-niveau</w:t>
            </w:r>
            <w:bookmarkEnd w:id="1"/>
          </w:p>
        </w:tc>
      </w:tr>
    </w:tbl>
    <w:p w14:paraId="65E190FD" w14:textId="77777777" w:rsidR="00616699" w:rsidRPr="00BF712D" w:rsidRDefault="00616699" w:rsidP="00616699">
      <w:pPr>
        <w:rPr>
          <w:rFonts w:ascii="GT Walsheim Regular" w:hAnsi="GT Walsheim Regular"/>
          <w:b/>
          <w:sz w:val="22"/>
          <w:szCs w:val="22"/>
        </w:rPr>
      </w:pPr>
    </w:p>
    <w:p w14:paraId="5A881E26" w14:textId="77777777" w:rsidR="008D7C40" w:rsidRDefault="008D7C40" w:rsidP="00616699">
      <w:pPr>
        <w:rPr>
          <w:rFonts w:ascii="GT Walsheim Regular" w:hAnsi="GT Walsheim Regular"/>
          <w:sz w:val="22"/>
          <w:szCs w:val="22"/>
        </w:rPr>
      </w:pPr>
    </w:p>
    <w:p w14:paraId="198439BE" w14:textId="063CB37F" w:rsidR="00616699" w:rsidRPr="00BF712D" w:rsidRDefault="00616699" w:rsidP="00616699">
      <w:pPr>
        <w:rPr>
          <w:rFonts w:ascii="GT Walsheim Regular" w:hAnsi="GT Walsheim Regular"/>
          <w:sz w:val="22"/>
          <w:szCs w:val="22"/>
        </w:rPr>
      </w:pPr>
      <w:r w:rsidRPr="00BF712D">
        <w:rPr>
          <w:rFonts w:ascii="GT Walsheim Regular" w:hAnsi="GT Walsheim Regular"/>
          <w:sz w:val="22"/>
          <w:szCs w:val="22"/>
        </w:rPr>
        <w:t xml:space="preserve">Eksamen i </w:t>
      </w:r>
      <w:r w:rsidR="00F31327">
        <w:rPr>
          <w:rFonts w:ascii="GT Walsheim Regular" w:hAnsi="GT Walsheim Regular"/>
          <w:sz w:val="22"/>
          <w:szCs w:val="22"/>
        </w:rPr>
        <w:t>faget</w:t>
      </w:r>
      <w:r w:rsidRPr="00BF712D">
        <w:rPr>
          <w:rFonts w:ascii="GT Walsheim Regular" w:hAnsi="GT Walsheim Regular"/>
          <w:sz w:val="22"/>
          <w:szCs w:val="22"/>
        </w:rPr>
        <w:t xml:space="preserve"> afholdes efter de retningslinjer, som er beskrevet i HF-bekendt</w:t>
      </w:r>
      <w:r w:rsidRPr="00BF712D">
        <w:rPr>
          <w:rFonts w:ascii="GT Walsheim Regular" w:hAnsi="GT Walsheim Regular"/>
          <w:sz w:val="22"/>
          <w:szCs w:val="22"/>
        </w:rPr>
        <w:softHyphen/>
        <w:t>gørelsen og andre bekendtgørelser.  Læreplanerne kan findes på undervisningsministeriets hjemmeside</w:t>
      </w:r>
    </w:p>
    <w:p w14:paraId="00A7DCDC" w14:textId="77777777" w:rsidR="00616699" w:rsidRPr="00BF712D" w:rsidRDefault="00616699" w:rsidP="00616699">
      <w:pPr>
        <w:spacing w:before="120" w:after="120"/>
        <w:rPr>
          <w:rFonts w:ascii="GT Walsheim Regular" w:hAnsi="GT Walsheim Regular"/>
          <w:sz w:val="22"/>
          <w:szCs w:val="22"/>
        </w:rPr>
      </w:pPr>
      <w:hyperlink r:id="rId7" w:history="1">
        <w:r w:rsidRPr="00BF712D">
          <w:rPr>
            <w:rStyle w:val="Hyperlink"/>
            <w:rFonts w:ascii="GT Walsheim Regular" w:hAnsi="GT Walsheim Regular"/>
            <w:sz w:val="22"/>
            <w:szCs w:val="22"/>
          </w:rPr>
          <w:t>http://uvm.dk/Uddannelser/Gymnasiale-uddannelser/Fag-og-laereplaner</w:t>
        </w:r>
      </w:hyperlink>
    </w:p>
    <w:p w14:paraId="3EA10321" w14:textId="524012CD" w:rsidR="00616699" w:rsidRPr="00BF712D" w:rsidRDefault="00FB03CA" w:rsidP="00616699">
      <w:pPr>
        <w:rPr>
          <w:rFonts w:ascii="GT Walsheim Regular" w:hAnsi="GT Walsheim Regular"/>
          <w:sz w:val="22"/>
          <w:szCs w:val="22"/>
        </w:rPr>
      </w:pPr>
      <w:r>
        <w:rPr>
          <w:rFonts w:ascii="GT Walsheim Regular" w:hAnsi="GT Walsheim Regular"/>
          <w:sz w:val="22"/>
          <w:szCs w:val="22"/>
        </w:rPr>
        <w:t>Din lærer vil gennemgå</w:t>
      </w:r>
      <w:r w:rsidR="00616699" w:rsidRPr="00BF712D">
        <w:rPr>
          <w:rFonts w:ascii="GT Walsheim Regular" w:hAnsi="GT Walsheim Regular"/>
          <w:sz w:val="22"/>
          <w:szCs w:val="22"/>
        </w:rPr>
        <w:t>, hvordan prøve</w:t>
      </w:r>
      <w:r w:rsidR="003217B0">
        <w:rPr>
          <w:rFonts w:ascii="GT Walsheim Regular" w:hAnsi="GT Walsheim Regular"/>
          <w:sz w:val="22"/>
          <w:szCs w:val="22"/>
        </w:rPr>
        <w:t>n</w:t>
      </w:r>
      <w:r w:rsidR="00616699" w:rsidRPr="00BF712D">
        <w:rPr>
          <w:rFonts w:ascii="GT Walsheim Regular" w:hAnsi="GT Walsheim Regular"/>
          <w:sz w:val="22"/>
          <w:szCs w:val="22"/>
        </w:rPr>
        <w:t xml:space="preserve"> foregår.</w:t>
      </w:r>
    </w:p>
    <w:p w14:paraId="5EA9A234" w14:textId="77777777" w:rsidR="00616699" w:rsidRPr="00BF712D" w:rsidRDefault="00616699" w:rsidP="00616699">
      <w:pPr>
        <w:rPr>
          <w:rFonts w:ascii="GT Walsheim Regular" w:hAnsi="GT Walsheim Regular"/>
          <w:sz w:val="22"/>
          <w:szCs w:val="22"/>
        </w:rPr>
      </w:pPr>
    </w:p>
    <w:tbl>
      <w:tblPr>
        <w:tblW w:w="0" w:type="auto"/>
        <w:tblCellMar>
          <w:left w:w="70" w:type="dxa"/>
          <w:right w:w="70" w:type="dxa"/>
        </w:tblCellMar>
        <w:tblLook w:val="0000" w:firstRow="0" w:lastRow="0" w:firstColumn="0" w:lastColumn="0" w:noHBand="0" w:noVBand="0"/>
      </w:tblPr>
      <w:tblGrid>
        <w:gridCol w:w="1511"/>
        <w:gridCol w:w="8269"/>
      </w:tblGrid>
      <w:tr w:rsidR="00616699" w:rsidRPr="00BF712D" w14:paraId="078A643A" w14:textId="77777777" w:rsidTr="004D4374">
        <w:trPr>
          <w:trHeight w:val="240"/>
        </w:trPr>
        <w:tc>
          <w:tcPr>
            <w:tcW w:w="1466" w:type="dxa"/>
          </w:tcPr>
          <w:p w14:paraId="2CC07D15" w14:textId="77777777" w:rsidR="00616699" w:rsidRPr="00BF712D" w:rsidRDefault="00616699" w:rsidP="004D4374">
            <w:pPr>
              <w:tabs>
                <w:tab w:val="left" w:pos="227"/>
              </w:tabs>
              <w:rPr>
                <w:rFonts w:ascii="GT Walsheim Regular" w:hAnsi="GT Walsheim Regular"/>
                <w:sz w:val="22"/>
                <w:szCs w:val="22"/>
              </w:rPr>
            </w:pPr>
            <w:r w:rsidRPr="00BF712D">
              <w:rPr>
                <w:rFonts w:ascii="GT Walsheim Regular" w:hAnsi="GT Walsheim Regular"/>
                <w:sz w:val="22"/>
                <w:szCs w:val="22"/>
              </w:rPr>
              <w:t>Sygdom</w:t>
            </w:r>
          </w:p>
        </w:tc>
        <w:tc>
          <w:tcPr>
            <w:tcW w:w="8369" w:type="dxa"/>
          </w:tcPr>
          <w:p w14:paraId="6F8B6073" w14:textId="6DBDDDEF" w:rsidR="00616699" w:rsidRPr="00BF712D" w:rsidRDefault="00616699" w:rsidP="004D4374">
            <w:pPr>
              <w:rPr>
                <w:rFonts w:ascii="GT Walsheim Regular" w:hAnsi="GT Walsheim Regular"/>
                <w:sz w:val="22"/>
                <w:szCs w:val="22"/>
              </w:rPr>
            </w:pPr>
            <w:r w:rsidRPr="00BF712D">
              <w:rPr>
                <w:rFonts w:ascii="GT Walsheim Regular" w:hAnsi="GT Walsheim Regular"/>
                <w:sz w:val="22"/>
                <w:szCs w:val="22"/>
              </w:rPr>
              <w:t>Der er mødepligt til eksaminer og eneste lovlige grund til fravær er sygdom. Hvis m</w:t>
            </w:r>
            <w:r w:rsidR="00855D40">
              <w:rPr>
                <w:rFonts w:ascii="GT Walsheim Regular" w:hAnsi="GT Walsheim Regular"/>
                <w:sz w:val="22"/>
                <w:szCs w:val="22"/>
              </w:rPr>
              <w:t xml:space="preserve">an udebliver til </w:t>
            </w:r>
            <w:r w:rsidRPr="00BF712D">
              <w:rPr>
                <w:rFonts w:ascii="GT Walsheim Regular" w:hAnsi="GT Walsheim Regular"/>
                <w:sz w:val="22"/>
                <w:szCs w:val="22"/>
              </w:rPr>
              <w:t xml:space="preserve">en </w:t>
            </w:r>
            <w:r w:rsidR="003334A2" w:rsidRPr="00BF712D">
              <w:rPr>
                <w:rFonts w:ascii="GT Walsheim Regular" w:hAnsi="GT Walsheim Regular"/>
                <w:sz w:val="22"/>
                <w:szCs w:val="22"/>
              </w:rPr>
              <w:t>eksamen,</w:t>
            </w:r>
            <w:r w:rsidRPr="00BF712D">
              <w:rPr>
                <w:rFonts w:ascii="GT Walsheim Regular" w:hAnsi="GT Walsheim Regular"/>
                <w:sz w:val="22"/>
                <w:szCs w:val="22"/>
              </w:rPr>
              <w:t xml:space="preserve"> kan man normalt ikke oprykkes til næste klasse.</w:t>
            </w:r>
          </w:p>
          <w:p w14:paraId="5100031A" w14:textId="77777777" w:rsidR="00616699" w:rsidRPr="00BF712D" w:rsidRDefault="00616699" w:rsidP="004D4374">
            <w:pPr>
              <w:rPr>
                <w:rFonts w:ascii="GT Walsheim Regular" w:hAnsi="GT Walsheim Regular"/>
                <w:sz w:val="22"/>
                <w:szCs w:val="22"/>
              </w:rPr>
            </w:pPr>
          </w:p>
          <w:p w14:paraId="0883E8DF" w14:textId="481E7D99" w:rsidR="00616699" w:rsidRPr="00BF712D" w:rsidRDefault="00616699" w:rsidP="004D4374">
            <w:pPr>
              <w:rPr>
                <w:rFonts w:ascii="GT Walsheim Regular" w:hAnsi="GT Walsheim Regular"/>
                <w:sz w:val="22"/>
                <w:szCs w:val="22"/>
              </w:rPr>
            </w:pPr>
            <w:r w:rsidRPr="00BF712D">
              <w:rPr>
                <w:rFonts w:ascii="GT Walsheim Regular" w:hAnsi="GT Walsheim Regular"/>
                <w:sz w:val="22"/>
                <w:szCs w:val="22"/>
              </w:rPr>
              <w:t>Bliver du syg til de</w:t>
            </w:r>
            <w:r w:rsidR="003E737A">
              <w:rPr>
                <w:rFonts w:ascii="GT Walsheim Regular" w:hAnsi="GT Walsheim Regular"/>
                <w:sz w:val="22"/>
                <w:szCs w:val="22"/>
              </w:rPr>
              <w:t xml:space="preserve">n </w:t>
            </w:r>
            <w:r w:rsidRPr="00BF712D">
              <w:rPr>
                <w:rFonts w:ascii="GT Walsheim Regular" w:hAnsi="GT Walsheim Regular"/>
                <w:sz w:val="22"/>
                <w:szCs w:val="22"/>
              </w:rPr>
              <w:t>mundtlige</w:t>
            </w:r>
            <w:r w:rsidR="00090E21">
              <w:rPr>
                <w:rFonts w:ascii="GT Walsheim Regular" w:hAnsi="GT Walsheim Regular"/>
                <w:sz w:val="22"/>
                <w:szCs w:val="22"/>
              </w:rPr>
              <w:t xml:space="preserve"> </w:t>
            </w:r>
            <w:r w:rsidRPr="00BF712D">
              <w:rPr>
                <w:rFonts w:ascii="GT Walsheim Regular" w:hAnsi="GT Walsheim Regular"/>
                <w:sz w:val="22"/>
                <w:szCs w:val="22"/>
              </w:rPr>
              <w:t>eksamen</w:t>
            </w:r>
            <w:r w:rsidR="00090E21">
              <w:rPr>
                <w:rFonts w:ascii="GT Walsheim Regular" w:hAnsi="GT Walsheim Regular"/>
                <w:sz w:val="22"/>
                <w:szCs w:val="22"/>
              </w:rPr>
              <w:t>,</w:t>
            </w:r>
            <w:r w:rsidRPr="00BF712D">
              <w:rPr>
                <w:rFonts w:ascii="GT Walsheim Regular" w:hAnsi="GT Walsheim Regular"/>
                <w:sz w:val="22"/>
                <w:szCs w:val="22"/>
              </w:rPr>
              <w:t xml:space="preserve"> skal du:</w:t>
            </w:r>
          </w:p>
          <w:p w14:paraId="4789601E" w14:textId="77777777" w:rsidR="00616699" w:rsidRPr="00BF712D" w:rsidRDefault="00616699" w:rsidP="00616699">
            <w:pPr>
              <w:pStyle w:val="Listeafsnit"/>
              <w:numPr>
                <w:ilvl w:val="0"/>
                <w:numId w:val="9"/>
              </w:numPr>
              <w:rPr>
                <w:rFonts w:ascii="GT Walsheim Regular" w:hAnsi="GT Walsheim Regular"/>
                <w:sz w:val="22"/>
                <w:szCs w:val="22"/>
              </w:rPr>
            </w:pPr>
            <w:r w:rsidRPr="00BF712D">
              <w:rPr>
                <w:rFonts w:ascii="GT Walsheim Regular" w:hAnsi="GT Walsheim Regular"/>
                <w:sz w:val="22"/>
                <w:szCs w:val="22"/>
              </w:rPr>
              <w:t>Ringe til kontoret inden prøvens begyndelse og give kontoret besked om, at du er syg</w:t>
            </w:r>
          </w:p>
          <w:p w14:paraId="7C394612" w14:textId="1DDD1AEE" w:rsidR="00616699" w:rsidRPr="00BF712D" w:rsidRDefault="00616699" w:rsidP="00616699">
            <w:pPr>
              <w:pStyle w:val="Listeafsnit"/>
              <w:numPr>
                <w:ilvl w:val="0"/>
                <w:numId w:val="9"/>
              </w:numPr>
              <w:rPr>
                <w:rFonts w:ascii="GT Walsheim Regular" w:hAnsi="GT Walsheim Regular"/>
                <w:sz w:val="22"/>
                <w:szCs w:val="22"/>
              </w:rPr>
            </w:pPr>
            <w:r w:rsidRPr="00BF712D">
              <w:rPr>
                <w:rFonts w:ascii="GT Walsheim Regular" w:hAnsi="GT Walsheim Regular"/>
                <w:sz w:val="22"/>
                <w:szCs w:val="22"/>
              </w:rPr>
              <w:t>Skaffe en lægeerklæring samme dag hos din læge. D</w:t>
            </w:r>
            <w:r w:rsidR="00FB03CA">
              <w:rPr>
                <w:rFonts w:ascii="GT Walsheim Regular" w:hAnsi="GT Walsheim Regular"/>
                <w:sz w:val="22"/>
                <w:szCs w:val="22"/>
              </w:rPr>
              <w:t>u betaler selv for læge</w:t>
            </w:r>
            <w:r w:rsidR="00173B9C">
              <w:rPr>
                <w:rFonts w:ascii="GT Walsheim Regular" w:hAnsi="GT Walsheim Regular"/>
                <w:sz w:val="22"/>
                <w:szCs w:val="22"/>
              </w:rPr>
              <w:t>erklæringen</w:t>
            </w:r>
          </w:p>
          <w:p w14:paraId="509E42CE" w14:textId="2111F410" w:rsidR="00616699" w:rsidRPr="00090E21" w:rsidRDefault="00616699" w:rsidP="00090E21">
            <w:pPr>
              <w:pStyle w:val="Listeafsnit"/>
              <w:numPr>
                <w:ilvl w:val="0"/>
                <w:numId w:val="9"/>
              </w:numPr>
              <w:rPr>
                <w:rFonts w:ascii="GT Walsheim Regular" w:hAnsi="GT Walsheim Regular"/>
                <w:sz w:val="22"/>
                <w:szCs w:val="22"/>
              </w:rPr>
            </w:pPr>
            <w:r w:rsidRPr="00BF712D">
              <w:rPr>
                <w:rFonts w:ascii="GT Walsheim Regular" w:hAnsi="GT Walsheim Regular"/>
                <w:sz w:val="22"/>
                <w:szCs w:val="22"/>
              </w:rPr>
              <w:t>Aflevere lægeerklæringen hurtigst muligt på konto</w:t>
            </w:r>
            <w:r w:rsidR="00855D40">
              <w:rPr>
                <w:rFonts w:ascii="GT Walsheim Regular" w:hAnsi="GT Walsheim Regular"/>
                <w:sz w:val="22"/>
                <w:szCs w:val="22"/>
              </w:rPr>
              <w:t>ret – og senest to hverdage</w:t>
            </w:r>
            <w:r w:rsidRPr="00BF712D">
              <w:rPr>
                <w:rFonts w:ascii="GT Walsheim Regular" w:hAnsi="GT Walsheim Regular"/>
                <w:sz w:val="22"/>
                <w:szCs w:val="22"/>
              </w:rPr>
              <w:t xml:space="preserve"> efter prøvedagen</w:t>
            </w:r>
          </w:p>
          <w:p w14:paraId="6275C362" w14:textId="77777777" w:rsidR="00616699" w:rsidRPr="00BF712D" w:rsidRDefault="00616699" w:rsidP="00616699">
            <w:pPr>
              <w:pStyle w:val="Listeafsnit"/>
              <w:numPr>
                <w:ilvl w:val="0"/>
                <w:numId w:val="9"/>
              </w:numPr>
              <w:rPr>
                <w:rFonts w:ascii="GT Walsheim Regular" w:hAnsi="GT Walsheim Regular"/>
                <w:sz w:val="22"/>
                <w:szCs w:val="22"/>
              </w:rPr>
            </w:pPr>
            <w:r w:rsidRPr="00BF712D">
              <w:rPr>
                <w:rFonts w:ascii="GT Walsheim Regular" w:hAnsi="GT Walsheim Regular"/>
                <w:sz w:val="22"/>
                <w:szCs w:val="22"/>
              </w:rPr>
              <w:t>Har du påbegyndt en prøve, vil den fastsatte karakter gælde, og man kan ikke komme til sygeeksamen</w:t>
            </w:r>
          </w:p>
          <w:p w14:paraId="5AD56BAE" w14:textId="46482659" w:rsidR="00616699" w:rsidRPr="00BF712D" w:rsidRDefault="00616699" w:rsidP="00616699">
            <w:pPr>
              <w:pStyle w:val="Listeafsnit"/>
              <w:numPr>
                <w:ilvl w:val="0"/>
                <w:numId w:val="9"/>
              </w:numPr>
              <w:rPr>
                <w:rFonts w:ascii="GT Walsheim Regular" w:hAnsi="GT Walsheim Regular"/>
                <w:sz w:val="22"/>
                <w:szCs w:val="22"/>
              </w:rPr>
            </w:pPr>
            <w:r w:rsidRPr="00BF712D">
              <w:rPr>
                <w:rFonts w:ascii="GT Walsheim Regular" w:hAnsi="GT Walsheim Regular"/>
                <w:sz w:val="22"/>
                <w:szCs w:val="22"/>
              </w:rPr>
              <w:lastRenderedPageBreak/>
              <w:t>Bliver du syg under eksamen, kan du få tilladelse til sygeeksamen, hvis prøven afbrydes, og du søg</w:t>
            </w:r>
            <w:r w:rsidR="00FB03CA">
              <w:rPr>
                <w:rFonts w:ascii="GT Walsheim Regular" w:hAnsi="GT Walsheim Regular"/>
                <w:sz w:val="22"/>
                <w:szCs w:val="22"/>
              </w:rPr>
              <w:t>er læge og får en lægeerklæring</w:t>
            </w:r>
          </w:p>
          <w:p w14:paraId="786F1140" w14:textId="77777777" w:rsidR="00E9371E" w:rsidRDefault="00E9371E" w:rsidP="00E9371E">
            <w:pPr>
              <w:rPr>
                <w:rFonts w:ascii="GT Walsheim Regular" w:hAnsi="GT Walsheim Regular"/>
                <w:sz w:val="22"/>
                <w:szCs w:val="22"/>
              </w:rPr>
            </w:pPr>
          </w:p>
          <w:p w14:paraId="7621BE31" w14:textId="77777777" w:rsidR="00616699" w:rsidRPr="00BF712D" w:rsidRDefault="00616699" w:rsidP="005B7312">
            <w:pPr>
              <w:rPr>
                <w:rFonts w:ascii="GT Walsheim Regular" w:hAnsi="GT Walsheim Regular"/>
                <w:sz w:val="22"/>
                <w:szCs w:val="22"/>
              </w:rPr>
            </w:pPr>
          </w:p>
        </w:tc>
      </w:tr>
      <w:tr w:rsidR="00616699" w:rsidRPr="00BF712D" w14:paraId="210DA34A" w14:textId="77777777" w:rsidTr="004D4374">
        <w:trPr>
          <w:trHeight w:val="240"/>
        </w:trPr>
        <w:tc>
          <w:tcPr>
            <w:tcW w:w="1466" w:type="dxa"/>
          </w:tcPr>
          <w:p w14:paraId="6333B373" w14:textId="77777777" w:rsidR="00616699" w:rsidRPr="00BF712D" w:rsidRDefault="00616699" w:rsidP="004D4374">
            <w:pPr>
              <w:tabs>
                <w:tab w:val="left" w:pos="227"/>
              </w:tabs>
              <w:rPr>
                <w:rFonts w:ascii="GT Walsheim Regular" w:hAnsi="GT Walsheim Regular"/>
                <w:b/>
                <w:sz w:val="22"/>
                <w:szCs w:val="22"/>
              </w:rPr>
            </w:pPr>
            <w:r w:rsidRPr="00BF712D">
              <w:rPr>
                <w:rFonts w:ascii="GT Walsheim Regular" w:hAnsi="GT Walsheim Regular"/>
                <w:sz w:val="22"/>
                <w:szCs w:val="22"/>
              </w:rPr>
              <w:lastRenderedPageBreak/>
              <w:t>Sygeeksamen</w:t>
            </w:r>
          </w:p>
        </w:tc>
        <w:tc>
          <w:tcPr>
            <w:tcW w:w="8369" w:type="dxa"/>
          </w:tcPr>
          <w:p w14:paraId="41821A39" w14:textId="2228D54E" w:rsidR="00BF712D" w:rsidRPr="00BF712D" w:rsidRDefault="00616699" w:rsidP="004D4374">
            <w:pPr>
              <w:rPr>
                <w:rFonts w:ascii="GT Walsheim Regular" w:hAnsi="GT Walsheim Regular"/>
                <w:sz w:val="22"/>
                <w:szCs w:val="22"/>
              </w:rPr>
            </w:pPr>
            <w:r w:rsidRPr="00BF712D">
              <w:rPr>
                <w:rFonts w:ascii="GT Walsheim Regular" w:hAnsi="GT Walsheim Regular"/>
                <w:sz w:val="22"/>
                <w:szCs w:val="22"/>
              </w:rPr>
              <w:t xml:space="preserve">Sygeeksamen i mundtlige prøver kan afholdes i samme eksamenstermin, men kun hvis det er praktisk muligt. Hvis ikke, afholdes sygeeksamen i </w:t>
            </w:r>
            <w:r w:rsidR="00434BC8">
              <w:rPr>
                <w:rFonts w:ascii="GT Walsheim Regular" w:hAnsi="GT Walsheim Regular"/>
                <w:sz w:val="22"/>
                <w:szCs w:val="22"/>
              </w:rPr>
              <w:t>januar eller hurtigst muligt derefter</w:t>
            </w:r>
            <w:r w:rsidR="0089337C">
              <w:rPr>
                <w:rFonts w:ascii="GT Walsheim Regular" w:hAnsi="GT Walsheim Regular"/>
                <w:sz w:val="22"/>
                <w:szCs w:val="22"/>
              </w:rPr>
              <w:t>.</w:t>
            </w:r>
            <w:r w:rsidR="00434BC8">
              <w:rPr>
                <w:rFonts w:ascii="GT Walsheim Regular" w:hAnsi="GT Walsheim Regular"/>
                <w:sz w:val="22"/>
                <w:szCs w:val="22"/>
              </w:rPr>
              <w:t xml:space="preserve"> </w:t>
            </w:r>
          </w:p>
          <w:p w14:paraId="219517E8" w14:textId="77777777" w:rsidR="00616699" w:rsidRPr="00BF712D" w:rsidRDefault="00616699" w:rsidP="004D4374">
            <w:pPr>
              <w:rPr>
                <w:rFonts w:ascii="GT Walsheim Regular" w:hAnsi="GT Walsheim Regular"/>
                <w:sz w:val="22"/>
                <w:szCs w:val="22"/>
              </w:rPr>
            </w:pPr>
          </w:p>
          <w:p w14:paraId="6FC2D90C" w14:textId="77777777" w:rsidR="00616699" w:rsidRPr="00BF712D" w:rsidRDefault="00616699" w:rsidP="004D4374">
            <w:pPr>
              <w:rPr>
                <w:rFonts w:ascii="GT Walsheim Regular" w:hAnsi="GT Walsheim Regular"/>
                <w:sz w:val="22"/>
                <w:szCs w:val="22"/>
              </w:rPr>
            </w:pPr>
          </w:p>
        </w:tc>
      </w:tr>
      <w:tr w:rsidR="00616699" w:rsidRPr="00BF712D" w14:paraId="48E698AC" w14:textId="77777777" w:rsidTr="004D4374">
        <w:trPr>
          <w:trHeight w:val="240"/>
        </w:trPr>
        <w:tc>
          <w:tcPr>
            <w:tcW w:w="1466" w:type="dxa"/>
          </w:tcPr>
          <w:p w14:paraId="233E0029" w14:textId="4DBED0C9" w:rsidR="00616699" w:rsidRPr="00BF712D" w:rsidRDefault="00616699" w:rsidP="004D4374">
            <w:pPr>
              <w:tabs>
                <w:tab w:val="left" w:pos="227"/>
              </w:tabs>
              <w:rPr>
                <w:rFonts w:ascii="GT Walsheim Regular" w:hAnsi="GT Walsheim Regular"/>
                <w:b/>
                <w:sz w:val="22"/>
                <w:szCs w:val="22"/>
              </w:rPr>
            </w:pPr>
            <w:r w:rsidRPr="00BF712D">
              <w:rPr>
                <w:rFonts w:ascii="GT Walsheim Regular" w:hAnsi="GT Walsheim Regular"/>
                <w:sz w:val="22"/>
                <w:szCs w:val="22"/>
              </w:rPr>
              <w:t>Klagesager</w:t>
            </w:r>
          </w:p>
        </w:tc>
        <w:tc>
          <w:tcPr>
            <w:tcW w:w="8369" w:type="dxa"/>
          </w:tcPr>
          <w:p w14:paraId="1C98FA2A" w14:textId="77777777" w:rsidR="00616699" w:rsidRPr="00BF712D" w:rsidRDefault="00616699" w:rsidP="004D4374">
            <w:pPr>
              <w:tabs>
                <w:tab w:val="left" w:pos="227"/>
              </w:tabs>
              <w:rPr>
                <w:rFonts w:ascii="GT Walsheim Regular" w:hAnsi="GT Walsheim Regular"/>
                <w:sz w:val="22"/>
                <w:szCs w:val="22"/>
              </w:rPr>
            </w:pPr>
            <w:r w:rsidRPr="00BF712D">
              <w:rPr>
                <w:rFonts w:ascii="GT Walsheim Regular" w:hAnsi="GT Walsheim Regular"/>
                <w:sz w:val="22"/>
                <w:szCs w:val="22"/>
              </w:rPr>
              <w:t>Ved klage over eksamen skal klagepunkterne præciseres og begrundes skriftligt.</w:t>
            </w:r>
          </w:p>
          <w:p w14:paraId="33C1EBDC" w14:textId="77777777" w:rsidR="00616699" w:rsidRPr="00BF712D" w:rsidRDefault="00616699" w:rsidP="004D4374">
            <w:pPr>
              <w:tabs>
                <w:tab w:val="left" w:pos="227"/>
              </w:tabs>
              <w:rPr>
                <w:rFonts w:ascii="GT Walsheim Regular" w:hAnsi="GT Walsheim Regular"/>
                <w:b/>
                <w:sz w:val="22"/>
                <w:szCs w:val="22"/>
              </w:rPr>
            </w:pPr>
            <w:r w:rsidRPr="00BF712D">
              <w:rPr>
                <w:rFonts w:ascii="GT Walsheim Regular" w:hAnsi="GT Walsheim Regular"/>
                <w:sz w:val="22"/>
                <w:szCs w:val="22"/>
              </w:rPr>
              <w:t>Klager skal indgives til rektor snarest muligt og inden 2 uger efter man har fået sin karakter.</w:t>
            </w:r>
          </w:p>
          <w:p w14:paraId="31821F27" w14:textId="77777777" w:rsidR="00616699" w:rsidRPr="00BF712D" w:rsidRDefault="00616699" w:rsidP="004D4374">
            <w:pPr>
              <w:tabs>
                <w:tab w:val="left" w:pos="227"/>
              </w:tabs>
              <w:rPr>
                <w:rFonts w:ascii="GT Walsheim Regular" w:hAnsi="GT Walsheim Regular"/>
                <w:sz w:val="22"/>
                <w:szCs w:val="22"/>
              </w:rPr>
            </w:pPr>
            <w:r w:rsidRPr="00BF712D">
              <w:rPr>
                <w:rFonts w:ascii="GT Walsheim Regular" w:hAnsi="GT Walsheim Regular"/>
                <w:sz w:val="22"/>
                <w:szCs w:val="22"/>
              </w:rPr>
              <w:t xml:space="preserve">Rektor kan afvise en klage. Hvis klagen fremmes, indkalder rektor skriftlige udtalelser fra eksaminator og censor, som klageren derefter må kommentere. På dette grundlag træffer rektor en afgørelse. </w:t>
            </w:r>
          </w:p>
          <w:p w14:paraId="67F1F8E7" w14:textId="77777777" w:rsidR="00616699" w:rsidRPr="00BF712D" w:rsidRDefault="00616699" w:rsidP="004D4374">
            <w:pPr>
              <w:rPr>
                <w:rFonts w:ascii="GT Walsheim Regular" w:hAnsi="GT Walsheim Regular"/>
                <w:sz w:val="22"/>
                <w:szCs w:val="22"/>
              </w:rPr>
            </w:pPr>
          </w:p>
        </w:tc>
      </w:tr>
    </w:tbl>
    <w:p w14:paraId="09CB63B9" w14:textId="23B7982F" w:rsidR="00BF712D" w:rsidRPr="00434BC8" w:rsidRDefault="00332D29" w:rsidP="00434BC8">
      <w:pPr>
        <w:tabs>
          <w:tab w:val="left" w:pos="5512"/>
        </w:tabs>
        <w:rPr>
          <w:b/>
          <w:szCs w:val="16"/>
        </w:rPr>
      </w:pPr>
      <w:r>
        <w:rPr>
          <w:rFonts w:ascii="Calibri" w:eastAsia="Calibri" w:hAnsi="Calibri"/>
          <w:b/>
          <w:bCs/>
          <w:sz w:val="24"/>
          <w:szCs w:val="22"/>
          <w:lang w:eastAsia="en-US"/>
        </w:rPr>
        <w:br w:type="page"/>
      </w:r>
    </w:p>
    <w:p w14:paraId="5667A1BA" w14:textId="5556162B" w:rsidR="00142E3C" w:rsidRPr="00BE7634" w:rsidRDefault="00142E3C" w:rsidP="007B069D">
      <w:pPr>
        <w:spacing w:after="200" w:line="276" w:lineRule="auto"/>
        <w:rPr>
          <w:rFonts w:ascii="Calibri" w:hAnsi="Calibri"/>
          <w:sz w:val="32"/>
        </w:rPr>
        <w:sectPr w:rsidR="00142E3C" w:rsidRPr="00BE7634" w:rsidSect="001D014F">
          <w:headerReference w:type="default" r:id="rId8"/>
          <w:footerReference w:type="default" r:id="rId9"/>
          <w:pgSz w:w="11906" w:h="16838" w:code="9"/>
          <w:pgMar w:top="1134" w:right="992" w:bottom="567" w:left="1134" w:header="851" w:footer="709" w:gutter="0"/>
          <w:cols w:space="708"/>
        </w:sectPr>
      </w:pPr>
    </w:p>
    <w:p w14:paraId="7D12D007" w14:textId="77777777" w:rsidR="00625E44" w:rsidRPr="00630A11" w:rsidRDefault="00625E44" w:rsidP="00625E44">
      <w:pPr>
        <w:rPr>
          <w:rFonts w:ascii="Arial Narrow" w:hAnsi="Arial Narrow" w:cs="Tahoma"/>
          <w:color w:val="000000"/>
          <w:sz w:val="18"/>
          <w:szCs w:val="18"/>
        </w:rPr>
      </w:pPr>
    </w:p>
    <w:p w14:paraId="53630B4F" w14:textId="77777777" w:rsidR="00FB03CA" w:rsidRPr="00FB03CA" w:rsidRDefault="00FB03CA" w:rsidP="00FB03CA">
      <w:pPr>
        <w:rPr>
          <w:rFonts w:ascii="Arial Narrow" w:hAnsi="Arial Narrow"/>
          <w:b/>
          <w:iCs/>
          <w:sz w:val="18"/>
          <w:szCs w:val="18"/>
          <w:u w:val="single"/>
        </w:rPr>
      </w:pPr>
      <w:r w:rsidRPr="00FB03CA">
        <w:rPr>
          <w:rFonts w:ascii="Arial Narrow" w:hAnsi="Arial Narrow"/>
          <w:b/>
          <w:iCs/>
          <w:sz w:val="18"/>
          <w:szCs w:val="18"/>
          <w:u w:val="single"/>
        </w:rPr>
        <w:t>Bekendtgørelse om prøver og eksamen i de almene og studieforberedende ungdoms- og voksenuddannelser</w:t>
      </w:r>
    </w:p>
    <w:p w14:paraId="19B5AA98" w14:textId="77777777" w:rsidR="00FB03CA" w:rsidRPr="00FB03CA" w:rsidRDefault="00FB03CA" w:rsidP="00FB03CA">
      <w:pPr>
        <w:rPr>
          <w:rFonts w:ascii="Arial Narrow" w:hAnsi="Arial Narrow"/>
          <w:iCs/>
          <w:sz w:val="18"/>
          <w:szCs w:val="18"/>
        </w:rPr>
      </w:pPr>
      <w:r w:rsidRPr="00FB03CA">
        <w:rPr>
          <w:rFonts w:ascii="Arial Narrow" w:hAnsi="Arial Narrow"/>
          <w:iCs/>
          <w:sz w:val="18"/>
          <w:szCs w:val="18"/>
        </w:rPr>
        <w:t>BEK. nr. 343 af 08/04/2016 (Gældende)</w:t>
      </w:r>
    </w:p>
    <w:p w14:paraId="695E5B57" w14:textId="77777777" w:rsidR="00FB03CA" w:rsidRPr="00FB03CA" w:rsidRDefault="00FB03CA" w:rsidP="00FB03CA">
      <w:pPr>
        <w:rPr>
          <w:rFonts w:ascii="Arial Narrow" w:hAnsi="Arial Narrow"/>
          <w:iCs/>
          <w:sz w:val="18"/>
          <w:szCs w:val="18"/>
        </w:rPr>
      </w:pPr>
      <w:r w:rsidRPr="00FB03CA">
        <w:rPr>
          <w:rFonts w:ascii="Arial Narrow" w:hAnsi="Arial Narrow"/>
          <w:iCs/>
          <w:sz w:val="18"/>
          <w:szCs w:val="18"/>
        </w:rPr>
        <w:t>Kapitel 10</w:t>
      </w:r>
    </w:p>
    <w:p w14:paraId="63E2F571" w14:textId="77777777" w:rsidR="00FB03CA" w:rsidRPr="00FB03CA" w:rsidRDefault="00FB03CA" w:rsidP="00FB03CA">
      <w:pPr>
        <w:rPr>
          <w:rFonts w:ascii="Arial Narrow" w:hAnsi="Arial Narrow"/>
          <w:b/>
          <w:iCs/>
          <w:sz w:val="18"/>
          <w:szCs w:val="18"/>
        </w:rPr>
      </w:pPr>
      <w:r w:rsidRPr="00FB03CA">
        <w:rPr>
          <w:rFonts w:ascii="Arial Narrow" w:hAnsi="Arial Narrow"/>
          <w:b/>
          <w:iCs/>
          <w:sz w:val="18"/>
          <w:szCs w:val="18"/>
        </w:rPr>
        <w:t xml:space="preserve">Klage over prøver </w:t>
      </w:r>
    </w:p>
    <w:p w14:paraId="14EECBEA"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47.</w:t>
      </w:r>
      <w:r w:rsidRPr="00FB03CA">
        <w:rPr>
          <w:rFonts w:ascii="Arial Narrow" w:hAnsi="Arial Narrow"/>
          <w:sz w:val="18"/>
          <w:szCs w:val="18"/>
        </w:rPr>
        <w:t xml:space="preserve"> Klage over prøver indgives af eksaminanden til institutionen. Klagen skal være skriftlig og begrundet. Hvis eksaminanden er undergivet forældremyndighed, kan klagen tillige indgives af forældremyndighedens indehaver. Hvis eksaminanden ikke er undergivet forældremyndighed, kan klage indgives på eksaminandens vegne, såfremt eksaminanden har givet vedkommende fuldmagt hertil.</w:t>
      </w:r>
    </w:p>
    <w:p w14:paraId="28119E03"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Klage indgives senest 2 uger efter, at bedømmelsen af prøven er bekendtgjort på sædvanlig måde.</w:t>
      </w:r>
    </w:p>
    <w:p w14:paraId="46E78FF0"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3.</w:t>
      </w:r>
      <w:r w:rsidRPr="00FB03CA">
        <w:rPr>
          <w:rFonts w:ascii="Arial Narrow" w:hAnsi="Arial Narrow"/>
          <w:sz w:val="18"/>
          <w:szCs w:val="18"/>
        </w:rPr>
        <w:t xml:space="preserve"> Til brug for klagesagen skal eksaminanden have udleveret kopi af den stillede opgave og ved prøver med skriftlig besvarelse tillige kopi af egen opgavebesvarelse.</w:t>
      </w:r>
    </w:p>
    <w:p w14:paraId="3C89C287"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48.</w:t>
      </w:r>
      <w:r w:rsidRPr="00FB03CA">
        <w:rPr>
          <w:rFonts w:ascii="Arial Narrow" w:hAnsi="Arial Narrow"/>
          <w:sz w:val="18"/>
          <w:szCs w:val="18"/>
        </w:rPr>
        <w:t xml:space="preserve"> Klage indgives individuelt og skal nøje angive de faktiske omstændigheder, som efter klagerens mening bør begrunde en imødekommende afgørelse. Klagen kan vedrøre:</w:t>
      </w:r>
    </w:p>
    <w:p w14:paraId="0BF894CE"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1) eksaminationsgrundlaget, herunder prøvespørgsmål, opgaver og lignende, samt dets forhold til uddannelsens mål og krav,</w:t>
      </w:r>
    </w:p>
    <w:p w14:paraId="5A715B8E"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2) prøveforløbet eller</w:t>
      </w:r>
    </w:p>
    <w:p w14:paraId="49D243AE"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3) bedømmelsen.</w:t>
      </w:r>
    </w:p>
    <w:p w14:paraId="227B5609"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Institutionen indsender klager over eksaminationsgrundlaget, jf. stk. 1, nr. 1, til Styrelsen for Undervisning og Kvalitet, hvis opgaven ved prøven er stillet af styrelsen.</w:t>
      </w:r>
    </w:p>
    <w:p w14:paraId="70A0595B"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49.</w:t>
      </w:r>
      <w:r w:rsidRPr="00FB03CA">
        <w:rPr>
          <w:rFonts w:ascii="Arial Narrow" w:hAnsi="Arial Narrow"/>
          <w:sz w:val="18"/>
          <w:szCs w:val="18"/>
        </w:rPr>
        <w:t xml:space="preserve"> Institutionen afgør, om klagesagen skal fremmes eller afvises som åbenbar grundløs. Afvisningen af klagen som åbenbar grundløs skal være skriftlig og begrundet. Afgørelsen meddeles klager snarest muligt. Hvis afvisning af klagen ikke er meddelt klager inden 4 uger efter modtagelse af klagen, skal institutionen underrette klager om begrundelsen herfor samt om, hvornår afgørelsen kan forventes at foreligge.</w:t>
      </w:r>
    </w:p>
    <w:p w14:paraId="5290D9D7"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50.</w:t>
      </w:r>
      <w:r w:rsidRPr="00FB03CA">
        <w:rPr>
          <w:rFonts w:ascii="Arial Narrow" w:hAnsi="Arial Narrow"/>
          <w:sz w:val="18"/>
          <w:szCs w:val="18"/>
        </w:rPr>
        <w:t xml:space="preserve"> Skal sagen fremmes, jf. § 49, forelægger institutionen straks klagen for bedømmerne med anmodning om en faglig udtalelse fra hver inden for en nærmere angivet frist på normalt 2 uger. Institutionen kan bestemme, at bedømmerne får en længere frist. I beregningen af fristen indgår juli måned ikke.</w:t>
      </w:r>
    </w:p>
    <w:p w14:paraId="1A01E898"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Institutionen forelægger bedømmernes udtalelser for klageren, der gives lejlighed til at fremkomme med eventuelle kommentarer inden for en frist på normalt 1 uge.</w:t>
      </w:r>
    </w:p>
    <w:p w14:paraId="5644E0BD"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51.</w:t>
      </w:r>
      <w:r w:rsidRPr="00FB03CA">
        <w:rPr>
          <w:rFonts w:ascii="Arial Narrow" w:hAnsi="Arial Narrow"/>
          <w:sz w:val="18"/>
          <w:szCs w:val="18"/>
        </w:rPr>
        <w:t xml:space="preserve"> På baggrund af klagen, bedømmernes udtalelser og eventuelle bemærkninger fra klager træffer institutionen sin afgørelse, der skal være skriftlig og begrundet. Afgørelsen kan gå ud på</w:t>
      </w:r>
    </w:p>
    <w:p w14:paraId="2B6EA47A"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1) tilbud om ny bedømmelse (ombedømmelse), dog ikke ved mundtlige prøver,</w:t>
      </w:r>
    </w:p>
    <w:p w14:paraId="4EA8B2C9"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2) tilbud om ny prøve (omprøve), eller</w:t>
      </w:r>
    </w:p>
    <w:p w14:paraId="38DFBA63"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3) at klageren ikke får medhold i klagen.</w:t>
      </w:r>
    </w:p>
    <w:p w14:paraId="79FE3AFB"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Institutionen kan kun træffe afgørelse om tilbud om ombedømmelse eller tilbud om omprøve, når der foreligger særlige omstændigheder, der giver anledning til </w:t>
      </w:r>
    </w:p>
    <w:p w14:paraId="2929B947"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berettiget tvivl om bedømmelsen, herunder væsentlige proceduremæssige mangler.</w:t>
      </w:r>
    </w:p>
    <w:p w14:paraId="40B5A9A4"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3.</w:t>
      </w:r>
      <w:r w:rsidRPr="00FB03CA">
        <w:rPr>
          <w:rFonts w:ascii="Arial Narrow" w:hAnsi="Arial Narrow"/>
          <w:sz w:val="18"/>
          <w:szCs w:val="18"/>
        </w:rPr>
        <w:t xml:space="preserve"> Afgørelsen skal meddeles klager hurtigst muligt og ved vinterterminen senest 2 måneder og ved sommerterminen senest 3 måneder efter, at klagen er indgivet. Kan klagen ikke behandles inden for denne frist, skal institutionen hurtigst muligt underrette klager herom med angivelse af begrundelsen herfor og oplysning om, hvornår klagen forventes færdigbehandlet. Afgørelsen meddeles klageren med en orientering om, at en omprøve eller en ombedømmelse kan resultere i en lavere karakter, jf. § 53, stk. 5. Institutionen orienterer eventuelle andre berørte eksaminander og orienterer bedømmerne om afgørelsen.</w:t>
      </w:r>
    </w:p>
    <w:p w14:paraId="1439D20C"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52.</w:t>
      </w:r>
      <w:r w:rsidRPr="00FB03CA">
        <w:rPr>
          <w:rFonts w:ascii="Arial Narrow" w:hAnsi="Arial Narrow"/>
          <w:sz w:val="18"/>
          <w:szCs w:val="18"/>
        </w:rPr>
        <w:t xml:space="preserve"> Det er alene eksaminanden, der kan acceptere tilbud om ombedømmelse eller omprøve, jf. § 51, stk. 1, nr. 1 og 2. Accept af tilbud om ombedømmelse eller omprøve skal indgives til institutionen senest 2 uger efter tilbuddets meddelelse. Ombedømmelse eller omprøve skal finde sted snarest muligt.</w:t>
      </w:r>
    </w:p>
    <w:p w14:paraId="093BC531"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Hvis bevis er udstedt, jf. § 34, skal institutionen inddrage beviset, indtil bedømmelsen foreligger, og eventuelt udstede et nyt bevis.</w:t>
      </w:r>
    </w:p>
    <w:p w14:paraId="5508B06E"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53.</w:t>
      </w:r>
      <w:r w:rsidRPr="00FB03CA">
        <w:rPr>
          <w:rFonts w:ascii="Arial Narrow" w:hAnsi="Arial Narrow"/>
          <w:sz w:val="18"/>
          <w:szCs w:val="18"/>
        </w:rPr>
        <w:t xml:space="preserve"> Institutionen udpeger nye bedømmere til ombedømmelsen eller omprøven. Antallet af bedømmere skal være det samme som ved den prøve, der er blevet påklaget. Ved flerfaglige prøver, hvor der har været mere end én eksaminator, jf. § 30, stk. 3, kan institutionen beslutte, om der er behov for mere end to nye bedømmere. Hvis Styrelsen for Undervisning og Kvalitet har udpeget censor ved den oprindelige prøve, udpeger institutionen efter styrelsens retningslinjer, jf. § 5, nye bedømmere.</w:t>
      </w:r>
    </w:p>
    <w:p w14:paraId="49655EAD"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Ved ombedømmelse skal bedømmerne have forelagt sagens akter, herunder opgaven, besvarelsen, klagen, de faglige udtalelser fra de oprindelige bedømmere, klagers bemærkninger hertil og institutionens henholdsvis styrelsens afgørelse.</w:t>
      </w:r>
    </w:p>
    <w:p w14:paraId="50EDF035"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3.</w:t>
      </w:r>
      <w:r w:rsidRPr="00FB03CA">
        <w:rPr>
          <w:rFonts w:ascii="Arial Narrow" w:hAnsi="Arial Narrow"/>
          <w:sz w:val="18"/>
          <w:szCs w:val="18"/>
        </w:rPr>
        <w:t xml:space="preserve"> Bedømmerne ved ombedømmelsen træffer afgørelse om karakterfastsættelsen og angiver begrundelsen herfor. Bedømmernes virke er omfattet af forvaltningsloven, herunder reglerne om inhabilitet og tavshedspligt.</w:t>
      </w:r>
    </w:p>
    <w:p w14:paraId="53250788"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4.</w:t>
      </w:r>
      <w:r w:rsidRPr="00FB03CA">
        <w:rPr>
          <w:rFonts w:ascii="Arial Narrow" w:hAnsi="Arial Narrow"/>
          <w:sz w:val="18"/>
          <w:szCs w:val="18"/>
        </w:rPr>
        <w:t xml:space="preserve"> Karakterfastsættelsen ved ombedømmelsen samt begrundelsen herfor meddeles institutionen af bedømmerne. Afgørelsen skal meddeles institutionen snarest muligt og senest en måned efter modtagelsen af sagen. I beregning af fristen indgår juli måned ikke. Institutionen giver straks klager meddelelse om afgørelsen og begrundelsen herfor med orientering om klageadgangen, jf. § 54.</w:t>
      </w:r>
    </w:p>
    <w:p w14:paraId="4E9EC3EC"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5.</w:t>
      </w:r>
      <w:r w:rsidRPr="00FB03CA">
        <w:rPr>
          <w:rFonts w:ascii="Arial Narrow" w:hAnsi="Arial Narrow"/>
          <w:sz w:val="18"/>
          <w:szCs w:val="18"/>
        </w:rPr>
        <w:t xml:space="preserve"> Ombedømmelse og omprøve kan resultere i en lavere karakter.</w:t>
      </w:r>
    </w:p>
    <w:p w14:paraId="3BCF1491"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54.</w:t>
      </w:r>
      <w:r w:rsidRPr="00FB03CA">
        <w:rPr>
          <w:rFonts w:ascii="Arial Narrow" w:hAnsi="Arial Narrow"/>
          <w:sz w:val="18"/>
          <w:szCs w:val="18"/>
        </w:rPr>
        <w:t xml:space="preserve"> Bedømmernes afgørelse, jf. § 53, stk. 3, kan indbringes for institutionen senest to uger efter afgørelsens meddelelse. Klagen indgives individuelt og skal nøje angive de faktiske omstændigheder, som efter klagers mening bør begrunde en imødekommende afgørelse.</w:t>
      </w:r>
    </w:p>
    <w:p w14:paraId="1254E4BB"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Institutionen træffer i henhold til reglerne i § 49 afgørelse om, hvorvidt sagen skal afvises som åbenbar grundløs, eller beslutning om, at sagen skal fremmes. Hvis sagen skal fremmes, skal det ske efter reglerne i §§ 50-53, stk. 1 og 2.</w:t>
      </w:r>
    </w:p>
    <w:p w14:paraId="5DD79C8B" w14:textId="77777777" w:rsidR="00FB03CA" w:rsidRPr="00FB03CA" w:rsidRDefault="00FB03CA" w:rsidP="00FB03CA">
      <w:pPr>
        <w:rPr>
          <w:rFonts w:ascii="Arial Narrow" w:hAnsi="Arial Narrow"/>
          <w:i/>
          <w:iCs/>
          <w:sz w:val="18"/>
          <w:szCs w:val="18"/>
        </w:rPr>
      </w:pPr>
      <w:r w:rsidRPr="00FB03CA">
        <w:rPr>
          <w:rFonts w:ascii="Arial Narrow" w:hAnsi="Arial Narrow"/>
          <w:i/>
          <w:iCs/>
          <w:sz w:val="18"/>
          <w:szCs w:val="18"/>
        </w:rPr>
        <w:t xml:space="preserve">Klage over institutionens afgørelse </w:t>
      </w:r>
    </w:p>
    <w:p w14:paraId="339D6CB2" w14:textId="77777777" w:rsidR="00FB03CA" w:rsidRPr="00FB03CA" w:rsidRDefault="00FB03CA" w:rsidP="00FB03CA">
      <w:pPr>
        <w:rPr>
          <w:rFonts w:ascii="Arial Narrow" w:hAnsi="Arial Narrow"/>
          <w:sz w:val="18"/>
          <w:szCs w:val="18"/>
        </w:rPr>
      </w:pPr>
      <w:r w:rsidRPr="00FB03CA">
        <w:rPr>
          <w:rFonts w:ascii="Arial Narrow" w:hAnsi="Arial Narrow"/>
          <w:b/>
          <w:bCs/>
          <w:sz w:val="18"/>
          <w:szCs w:val="18"/>
        </w:rPr>
        <w:t>§ 55.</w:t>
      </w:r>
      <w:r w:rsidRPr="00FB03CA">
        <w:rPr>
          <w:rFonts w:ascii="Arial Narrow" w:hAnsi="Arial Narrow"/>
          <w:sz w:val="18"/>
          <w:szCs w:val="18"/>
        </w:rPr>
        <w:t xml:space="preserve"> Institutionens afgørelser i forbindelse med prøveaflæggelse, herunder afgørelser truffet i henhold til § 45, § 49, § 51, stk. 1, og § 54, stk. 2, afgørelser om adgang og tilmelding til prøve, jf. § 7, stk. 3, afgørelser om udelukkelse fra prøven, jf. § 17, stk. 2 og 3, afgørelser om særlige prøvevilkår, jf. § 19, afgørelser om bortvisning fra prøven, jf. § 20, stk. 1-3, om afvisning af en klage, skal følge forvaltningslovens regler.</w:t>
      </w:r>
    </w:p>
    <w:p w14:paraId="395FA73B"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2.</w:t>
      </w:r>
      <w:r w:rsidRPr="00FB03CA">
        <w:rPr>
          <w:rFonts w:ascii="Arial Narrow" w:hAnsi="Arial Narrow"/>
          <w:sz w:val="18"/>
          <w:szCs w:val="18"/>
        </w:rPr>
        <w:t xml:space="preserve"> Klage over retlige spørgsmål i forbindelse med afgørelser truffet i henhold til stk. 1 kan af eksaminanden eller forældremyndighedens indehaver inden 2 uger fra afgørelsens meddelelse indbringes for Styrelsen for Undervisning og Kvalitet. Hvis eksaminanden ikke er undergivet forældremyndighed, kan klage indgives på eksaminandens vegne, såfremt eksaminanden har givet vedkommende fuldmagt hertil.</w:t>
      </w:r>
    </w:p>
    <w:p w14:paraId="259F4F9D"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3.</w:t>
      </w:r>
      <w:r w:rsidRPr="00FB03CA">
        <w:rPr>
          <w:rFonts w:ascii="Arial Narrow" w:hAnsi="Arial Narrow"/>
          <w:sz w:val="18"/>
          <w:szCs w:val="18"/>
        </w:rPr>
        <w:t xml:space="preserve"> Klagen indgives skriftligt til institutionen, der videresender klagen til styrelsen sammen med sin egen udtalelse i sagen. Før sagen videresendes, skal institutionen give klageren lejlighed til inden for 1 uges frist at kommentere udtalelsen. Klagerens eventuelle kommentarer skal medsendes til styrelsen.</w:t>
      </w:r>
    </w:p>
    <w:p w14:paraId="6BBDF0F5"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4.</w:t>
      </w:r>
      <w:r w:rsidRPr="00FB03CA">
        <w:rPr>
          <w:rFonts w:ascii="Arial Narrow" w:hAnsi="Arial Narrow"/>
          <w:sz w:val="18"/>
          <w:szCs w:val="18"/>
        </w:rPr>
        <w:t xml:space="preserve"> Klage over afgørelser i henhold til stk. 1, jf. stk. 2, har ikke opsættende virkning, medmindre institutionen henholdsvis styrelsen i særlige tilfælde træffer beslutning herom.</w:t>
      </w:r>
    </w:p>
    <w:p w14:paraId="70D1C64F"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5.</w:t>
      </w:r>
      <w:r w:rsidRPr="00FB03CA">
        <w:rPr>
          <w:rFonts w:ascii="Arial Narrow" w:hAnsi="Arial Narrow"/>
          <w:sz w:val="18"/>
          <w:szCs w:val="18"/>
        </w:rPr>
        <w:t xml:space="preserve"> Styrelsens afgørelse kan gå ud på</w:t>
      </w:r>
    </w:p>
    <w:p w14:paraId="3AB1C6B3"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1) at institutionen skal give klager tilbud om ombedømmelse,</w:t>
      </w:r>
    </w:p>
    <w:p w14:paraId="5120A08F"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2) at institutionen skal give klager tilbud om omprøve,</w:t>
      </w:r>
    </w:p>
    <w:p w14:paraId="6BBC7E7D"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3) at klageren ikke får medhold, eller</w:t>
      </w:r>
    </w:p>
    <w:p w14:paraId="394D7ADF" w14:textId="77777777" w:rsidR="00FB03CA" w:rsidRPr="00FB03CA" w:rsidRDefault="00FB03CA" w:rsidP="00FB03CA">
      <w:pPr>
        <w:rPr>
          <w:rFonts w:ascii="Arial Narrow" w:hAnsi="Arial Narrow"/>
          <w:sz w:val="18"/>
          <w:szCs w:val="18"/>
        </w:rPr>
      </w:pPr>
      <w:r w:rsidRPr="00FB03CA">
        <w:rPr>
          <w:rFonts w:ascii="Arial Narrow" w:hAnsi="Arial Narrow"/>
          <w:sz w:val="18"/>
          <w:szCs w:val="18"/>
        </w:rPr>
        <w:t>4) at klagen afvises.</w:t>
      </w:r>
    </w:p>
    <w:p w14:paraId="6C6F816B" w14:textId="77777777" w:rsidR="00FB03CA" w:rsidRPr="00FB03CA" w:rsidRDefault="00FB03CA" w:rsidP="00FB03CA">
      <w:pPr>
        <w:rPr>
          <w:rFonts w:ascii="Arial Narrow" w:hAnsi="Arial Narrow"/>
          <w:sz w:val="18"/>
          <w:szCs w:val="18"/>
        </w:rPr>
      </w:pPr>
      <w:r w:rsidRPr="00FB03CA">
        <w:rPr>
          <w:rFonts w:ascii="Arial Narrow" w:hAnsi="Arial Narrow"/>
          <w:i/>
          <w:iCs/>
          <w:sz w:val="18"/>
          <w:szCs w:val="18"/>
        </w:rPr>
        <w:t>Stk. 6.</w:t>
      </w:r>
      <w:r w:rsidRPr="00FB03CA">
        <w:rPr>
          <w:rFonts w:ascii="Arial Narrow" w:hAnsi="Arial Narrow"/>
          <w:sz w:val="18"/>
          <w:szCs w:val="18"/>
        </w:rPr>
        <w:t xml:space="preserve"> Når klagen vedrører retlige spørgsmål i forbindelse med prøveaflæggelsen, orienterer institutionen bedømmerne, herunder eventuelle ombedømmere, om styrelsens afgørelse.</w:t>
      </w:r>
    </w:p>
    <w:p w14:paraId="0CC4DFDC" w14:textId="77777777" w:rsidR="00FB03CA" w:rsidRPr="00FB03CA" w:rsidRDefault="00FB03CA" w:rsidP="00FB03CA">
      <w:pPr>
        <w:rPr>
          <w:rFonts w:ascii="Arial Narrow" w:hAnsi="Arial Narrow"/>
          <w:b/>
          <w:bCs/>
          <w:sz w:val="18"/>
          <w:szCs w:val="18"/>
        </w:rPr>
      </w:pPr>
    </w:p>
    <w:p w14:paraId="6D7449E7" w14:textId="77777777" w:rsidR="00F66D16" w:rsidRPr="006F522A" w:rsidRDefault="00F66D16" w:rsidP="00F66D16">
      <w:pPr>
        <w:rPr>
          <w:rFonts w:ascii="Arial Narrow" w:hAnsi="Arial Narrow"/>
          <w:sz w:val="18"/>
          <w:szCs w:val="18"/>
        </w:rPr>
      </w:pPr>
    </w:p>
    <w:p w14:paraId="214415C9" w14:textId="77777777" w:rsidR="00A520BD" w:rsidRPr="006F522A" w:rsidRDefault="00A520BD" w:rsidP="00F66D16">
      <w:pPr>
        <w:rPr>
          <w:rFonts w:ascii="Arial Narrow" w:hAnsi="Arial Narrow"/>
          <w:sz w:val="18"/>
          <w:szCs w:val="18"/>
        </w:rPr>
      </w:pPr>
    </w:p>
    <w:p w14:paraId="4C048507" w14:textId="77777777" w:rsidR="00A520BD" w:rsidRPr="006F522A" w:rsidRDefault="00A520BD" w:rsidP="00F66D16">
      <w:pPr>
        <w:rPr>
          <w:rFonts w:ascii="Arial Narrow" w:hAnsi="Arial Narrow"/>
          <w:sz w:val="18"/>
          <w:szCs w:val="18"/>
        </w:rPr>
      </w:pPr>
    </w:p>
    <w:sectPr w:rsidR="00A520BD" w:rsidRPr="006F522A" w:rsidSect="00F073CC">
      <w:type w:val="continuous"/>
      <w:pgSz w:w="11906" w:h="16838" w:code="9"/>
      <w:pgMar w:top="1134" w:right="566" w:bottom="567" w:left="851" w:header="851" w:footer="709" w:gutter="0"/>
      <w:cols w:num="2"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BAF77" w14:textId="77777777" w:rsidR="00AD2530" w:rsidRDefault="00AD2530">
      <w:r>
        <w:separator/>
      </w:r>
    </w:p>
  </w:endnote>
  <w:endnote w:type="continuationSeparator" w:id="0">
    <w:p w14:paraId="6CEA4428" w14:textId="77777777" w:rsidR="00AD2530" w:rsidRDefault="00AD2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T Walsheim Regular">
    <w:altName w:val="Calibri"/>
    <w:panose1 w:val="02000503030000020003"/>
    <w:charset w:val="00"/>
    <w:family w:val="modern"/>
    <w:notTrueType/>
    <w:pitch w:val="variable"/>
    <w:sig w:usb0="A00000AF" w:usb1="5000206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563256"/>
      <w:docPartObj>
        <w:docPartGallery w:val="Page Numbers (Bottom of Page)"/>
        <w:docPartUnique/>
      </w:docPartObj>
    </w:sdtPr>
    <w:sdtContent>
      <w:p w14:paraId="46804213" w14:textId="1079E6E2" w:rsidR="00D85B63" w:rsidRDefault="00D85B63">
        <w:pPr>
          <w:pStyle w:val="Sidefod"/>
          <w:jc w:val="center"/>
        </w:pPr>
        <w:r>
          <w:fldChar w:fldCharType="begin"/>
        </w:r>
        <w:r>
          <w:instrText>PAGE   \* MERGEFORMAT</w:instrText>
        </w:r>
        <w:r>
          <w:fldChar w:fldCharType="separate"/>
        </w:r>
        <w:r>
          <w:t>2</w:t>
        </w:r>
        <w:r>
          <w:fldChar w:fldCharType="end"/>
        </w:r>
      </w:p>
    </w:sdtContent>
  </w:sdt>
  <w:p w14:paraId="208E0C7C" w14:textId="77777777" w:rsidR="00D85B63" w:rsidRDefault="00D85B6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F00E" w14:textId="77777777" w:rsidR="00AD2530" w:rsidRDefault="00AD2530">
      <w:r>
        <w:separator/>
      </w:r>
    </w:p>
  </w:footnote>
  <w:footnote w:type="continuationSeparator" w:id="0">
    <w:p w14:paraId="188BC8B7" w14:textId="77777777" w:rsidR="00AD2530" w:rsidRDefault="00AD2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C02D" w14:textId="20798B8E" w:rsidR="00B83CAC" w:rsidRPr="00BF712D" w:rsidRDefault="00B83CAC" w:rsidP="005775AE">
    <w:pPr>
      <w:rPr>
        <w:rFonts w:ascii="GT Walsheim Regular" w:hAnsi="GT Walsheim Regular"/>
        <w:sz w:val="22"/>
        <w:szCs w:val="22"/>
      </w:rPr>
    </w:pPr>
    <w:r w:rsidRPr="00BF712D">
      <w:rPr>
        <w:rFonts w:ascii="GT Walsheim Regular" w:hAnsi="GT Walsheim Regular"/>
        <w:b/>
        <w:sz w:val="28"/>
      </w:rPr>
      <w:t>E</w:t>
    </w:r>
    <w:r w:rsidR="00BF712D">
      <w:rPr>
        <w:rFonts w:ascii="GT Walsheim Regular" w:hAnsi="GT Walsheim Regular"/>
        <w:b/>
        <w:sz w:val="28"/>
      </w:rPr>
      <w:t xml:space="preserve">ksamensbestemmelser </w:t>
    </w:r>
    <w:r w:rsidR="00434BC8">
      <w:rPr>
        <w:rFonts w:ascii="GT Walsheim Regular" w:hAnsi="GT Walsheim Regular"/>
        <w:b/>
        <w:sz w:val="28"/>
      </w:rPr>
      <w:t xml:space="preserve">vintereksamen </w:t>
    </w:r>
    <w:r w:rsidRPr="00BF712D">
      <w:rPr>
        <w:rFonts w:ascii="GT Walsheim Regular" w:hAnsi="GT Walsheim Regular"/>
        <w:b/>
        <w:sz w:val="28"/>
      </w:rPr>
      <w:t>1hf</w:t>
    </w:r>
    <w:r w:rsidR="0089337C">
      <w:rPr>
        <w:rFonts w:ascii="GT Walsheim Regular" w:hAnsi="GT Walsheim Regular"/>
        <w:b/>
        <w:sz w:val="28"/>
      </w:rPr>
      <w:tab/>
    </w:r>
    <w:r w:rsidR="00A42E97">
      <w:rPr>
        <w:rFonts w:ascii="GT Walsheim Regular" w:hAnsi="GT Walsheim Regular"/>
        <w:b/>
        <w:sz w:val="28"/>
      </w:rPr>
      <w:t xml:space="preserve">          </w:t>
    </w:r>
    <w:r w:rsidRPr="00BF712D">
      <w:rPr>
        <w:rFonts w:ascii="GT Walsheim Regular" w:hAnsi="GT Walsheim Regular"/>
        <w:sz w:val="22"/>
        <w:szCs w:val="22"/>
      </w:rPr>
      <w:t xml:space="preserve">Herlev Gymnasium </w:t>
    </w:r>
    <w:r w:rsidR="0089337C">
      <w:rPr>
        <w:rFonts w:ascii="GT Walsheim Regular" w:hAnsi="GT Walsheim Regular"/>
        <w:sz w:val="22"/>
        <w:szCs w:val="22"/>
      </w:rPr>
      <w:t>&amp;</w:t>
    </w:r>
    <w:r w:rsidRPr="00BF712D">
      <w:rPr>
        <w:rFonts w:ascii="GT Walsheim Regular" w:hAnsi="GT Walsheim Regular"/>
        <w:sz w:val="22"/>
        <w:szCs w:val="22"/>
      </w:rPr>
      <w:t xml:space="preserve"> HF</w:t>
    </w:r>
  </w:p>
  <w:p w14:paraId="2C1C3F2A" w14:textId="77777777" w:rsidR="00B83CAC" w:rsidRPr="00BF712D" w:rsidRDefault="00B83CAC">
    <w:pPr>
      <w:pStyle w:val="Sidehoved"/>
      <w:rPr>
        <w:rFonts w:ascii="GT Walsheim Regular" w:hAnsi="GT Walsheim Regul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AE19C9"/>
    <w:multiLevelType w:val="hybridMultilevel"/>
    <w:tmpl w:val="EE4467A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03130CA3"/>
    <w:multiLevelType w:val="hybridMultilevel"/>
    <w:tmpl w:val="04FA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5697A"/>
    <w:multiLevelType w:val="hybridMultilevel"/>
    <w:tmpl w:val="DAC07470"/>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168349BC"/>
    <w:multiLevelType w:val="hybridMultilevel"/>
    <w:tmpl w:val="19CE7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E006F"/>
    <w:multiLevelType w:val="hybridMultilevel"/>
    <w:tmpl w:val="C08E8A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2AC2C82"/>
    <w:multiLevelType w:val="hybridMultilevel"/>
    <w:tmpl w:val="579EC8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CCD1774"/>
    <w:multiLevelType w:val="hybridMultilevel"/>
    <w:tmpl w:val="0AAEF1A2"/>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8" w15:restartNumberingAfterBreak="0">
    <w:nsid w:val="573C4F11"/>
    <w:multiLevelType w:val="singleLevel"/>
    <w:tmpl w:val="89449C28"/>
    <w:lvl w:ilvl="0">
      <w:start w:val="1"/>
      <w:numFmt w:val="decimal"/>
      <w:lvlText w:val="%1."/>
      <w:legacy w:legacy="1" w:legacySpace="0" w:legacyIndent="360"/>
      <w:lvlJc w:val="left"/>
      <w:pPr>
        <w:ind w:left="360" w:hanging="360"/>
      </w:pPr>
      <w:rPr>
        <w:rFonts w:ascii="Calibri" w:hAnsi="Calibri" w:cs="Times New Roman" w:hint="default"/>
      </w:rPr>
    </w:lvl>
  </w:abstractNum>
  <w:abstractNum w:abstractNumId="9" w15:restartNumberingAfterBreak="0">
    <w:nsid w:val="58823C7C"/>
    <w:multiLevelType w:val="hybridMultilevel"/>
    <w:tmpl w:val="5832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463E7"/>
    <w:multiLevelType w:val="hybridMultilevel"/>
    <w:tmpl w:val="AD82D1F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5BC97F36"/>
    <w:multiLevelType w:val="hybridMultilevel"/>
    <w:tmpl w:val="24A40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0FA19EA"/>
    <w:multiLevelType w:val="hybridMultilevel"/>
    <w:tmpl w:val="AEB85994"/>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3993F54"/>
    <w:multiLevelType w:val="hybridMultilevel"/>
    <w:tmpl w:val="EAD21822"/>
    <w:lvl w:ilvl="0" w:tplc="0406000F">
      <w:start w:val="1"/>
      <w:numFmt w:val="decimal"/>
      <w:lvlText w:val="%1."/>
      <w:lvlJc w:val="left"/>
      <w:pPr>
        <w:tabs>
          <w:tab w:val="num" w:pos="360"/>
        </w:tabs>
        <w:ind w:left="360" w:hanging="360"/>
      </w:pPr>
    </w:lvl>
    <w:lvl w:ilvl="1" w:tplc="0E24F9EE">
      <w:start w:val="1"/>
      <w:numFmt w:val="decimal"/>
      <w:lvlText w:val="%2"/>
      <w:lvlJc w:val="left"/>
      <w:pPr>
        <w:tabs>
          <w:tab w:val="num" w:pos="1080"/>
        </w:tabs>
        <w:ind w:left="1080" w:hanging="360"/>
      </w:pPr>
      <w:rPr>
        <w:rFonts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4" w15:restartNumberingAfterBreak="0">
    <w:nsid w:val="7BE55EF6"/>
    <w:multiLevelType w:val="hybridMultilevel"/>
    <w:tmpl w:val="4264588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7DA878FB"/>
    <w:multiLevelType w:val="hybridMultilevel"/>
    <w:tmpl w:val="B81EE6E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836115573">
    <w:abstractNumId w:val="14"/>
  </w:num>
  <w:num w:numId="2" w16cid:durableId="496657416">
    <w:abstractNumId w:val="3"/>
  </w:num>
  <w:num w:numId="3" w16cid:durableId="1568033967">
    <w:abstractNumId w:val="6"/>
  </w:num>
  <w:num w:numId="4" w16cid:durableId="187985832">
    <w:abstractNumId w:val="15"/>
  </w:num>
  <w:num w:numId="5" w16cid:durableId="862791942">
    <w:abstractNumId w:val="1"/>
  </w:num>
  <w:num w:numId="6" w16cid:durableId="1387023507">
    <w:abstractNumId w:val="9"/>
  </w:num>
  <w:num w:numId="7" w16cid:durableId="265887909">
    <w:abstractNumId w:val="4"/>
  </w:num>
  <w:num w:numId="8" w16cid:durableId="1161386588">
    <w:abstractNumId w:val="2"/>
  </w:num>
  <w:num w:numId="9" w16cid:durableId="438110389">
    <w:abstractNumId w:val="11"/>
  </w:num>
  <w:num w:numId="10" w16cid:durableId="3964425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680010388">
    <w:abstractNumId w:val="5"/>
  </w:num>
  <w:num w:numId="12" w16cid:durableId="563756398">
    <w:abstractNumId w:val="8"/>
  </w:num>
  <w:num w:numId="13" w16cid:durableId="938559244">
    <w:abstractNumId w:val="13"/>
  </w:num>
  <w:num w:numId="14" w16cid:durableId="1369842403">
    <w:abstractNumId w:val="7"/>
  </w:num>
  <w:num w:numId="15" w16cid:durableId="401829894">
    <w:abstractNumId w:val="10"/>
  </w:num>
  <w:num w:numId="16" w16cid:durableId="779108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E3"/>
    <w:rsid w:val="00045252"/>
    <w:rsid w:val="00090E21"/>
    <w:rsid w:val="000C21A7"/>
    <w:rsid w:val="0010422B"/>
    <w:rsid w:val="00114EE4"/>
    <w:rsid w:val="001265FD"/>
    <w:rsid w:val="00142E3C"/>
    <w:rsid w:val="00143586"/>
    <w:rsid w:val="001602DA"/>
    <w:rsid w:val="00172E98"/>
    <w:rsid w:val="00173B9C"/>
    <w:rsid w:val="00175CFB"/>
    <w:rsid w:val="00177D79"/>
    <w:rsid w:val="0018695A"/>
    <w:rsid w:val="001A3BB0"/>
    <w:rsid w:val="001B21EF"/>
    <w:rsid w:val="001B5F69"/>
    <w:rsid w:val="001D014F"/>
    <w:rsid w:val="001E6D9B"/>
    <w:rsid w:val="001F01A6"/>
    <w:rsid w:val="002444E5"/>
    <w:rsid w:val="00245255"/>
    <w:rsid w:val="00252A66"/>
    <w:rsid w:val="00264E0E"/>
    <w:rsid w:val="00281293"/>
    <w:rsid w:val="00295A52"/>
    <w:rsid w:val="002B4F3F"/>
    <w:rsid w:val="002C2F3B"/>
    <w:rsid w:val="002D4A41"/>
    <w:rsid w:val="002E2BFE"/>
    <w:rsid w:val="00313173"/>
    <w:rsid w:val="003217B0"/>
    <w:rsid w:val="003232DA"/>
    <w:rsid w:val="00331342"/>
    <w:rsid w:val="00332D29"/>
    <w:rsid w:val="003334A2"/>
    <w:rsid w:val="00337F5F"/>
    <w:rsid w:val="00347EE3"/>
    <w:rsid w:val="0035448F"/>
    <w:rsid w:val="00356725"/>
    <w:rsid w:val="003745E3"/>
    <w:rsid w:val="00391ADB"/>
    <w:rsid w:val="003D7CBC"/>
    <w:rsid w:val="003E6AF3"/>
    <w:rsid w:val="003E737A"/>
    <w:rsid w:val="00433672"/>
    <w:rsid w:val="00434BC8"/>
    <w:rsid w:val="0047148B"/>
    <w:rsid w:val="00486AA0"/>
    <w:rsid w:val="004A0D86"/>
    <w:rsid w:val="004A48EE"/>
    <w:rsid w:val="004A5919"/>
    <w:rsid w:val="004B3362"/>
    <w:rsid w:val="004C4C81"/>
    <w:rsid w:val="00506713"/>
    <w:rsid w:val="00510F2B"/>
    <w:rsid w:val="00524A6D"/>
    <w:rsid w:val="00526813"/>
    <w:rsid w:val="00536226"/>
    <w:rsid w:val="005430F4"/>
    <w:rsid w:val="0055766C"/>
    <w:rsid w:val="0056414D"/>
    <w:rsid w:val="005775AE"/>
    <w:rsid w:val="0058610C"/>
    <w:rsid w:val="0059223A"/>
    <w:rsid w:val="00592C23"/>
    <w:rsid w:val="00594560"/>
    <w:rsid w:val="005A0A21"/>
    <w:rsid w:val="005A519F"/>
    <w:rsid w:val="005B7312"/>
    <w:rsid w:val="005C3E32"/>
    <w:rsid w:val="005C4B17"/>
    <w:rsid w:val="005D0AEA"/>
    <w:rsid w:val="00610501"/>
    <w:rsid w:val="00616699"/>
    <w:rsid w:val="00625E44"/>
    <w:rsid w:val="00633ADD"/>
    <w:rsid w:val="00650086"/>
    <w:rsid w:val="00651FFC"/>
    <w:rsid w:val="006568FB"/>
    <w:rsid w:val="006835F1"/>
    <w:rsid w:val="00686A10"/>
    <w:rsid w:val="00687079"/>
    <w:rsid w:val="006B082E"/>
    <w:rsid w:val="006C629E"/>
    <w:rsid w:val="006D175A"/>
    <w:rsid w:val="006E65F4"/>
    <w:rsid w:val="006E7F11"/>
    <w:rsid w:val="006F522A"/>
    <w:rsid w:val="007018A4"/>
    <w:rsid w:val="007207C5"/>
    <w:rsid w:val="007373AE"/>
    <w:rsid w:val="00737D8C"/>
    <w:rsid w:val="007865CA"/>
    <w:rsid w:val="007B069D"/>
    <w:rsid w:val="007D01B4"/>
    <w:rsid w:val="007E5E9C"/>
    <w:rsid w:val="007F6C39"/>
    <w:rsid w:val="00805A7A"/>
    <w:rsid w:val="00814953"/>
    <w:rsid w:val="00814D1B"/>
    <w:rsid w:val="00855D40"/>
    <w:rsid w:val="0089337C"/>
    <w:rsid w:val="008B23B5"/>
    <w:rsid w:val="008B7D58"/>
    <w:rsid w:val="008D7C40"/>
    <w:rsid w:val="00920DF7"/>
    <w:rsid w:val="00920FA3"/>
    <w:rsid w:val="00935A6E"/>
    <w:rsid w:val="00947E12"/>
    <w:rsid w:val="00981607"/>
    <w:rsid w:val="009A1976"/>
    <w:rsid w:val="009A5803"/>
    <w:rsid w:val="009A6631"/>
    <w:rsid w:val="009C1EC6"/>
    <w:rsid w:val="009C74F7"/>
    <w:rsid w:val="009F61A0"/>
    <w:rsid w:val="00A12110"/>
    <w:rsid w:val="00A42E97"/>
    <w:rsid w:val="00A520BD"/>
    <w:rsid w:val="00A626D6"/>
    <w:rsid w:val="00A63513"/>
    <w:rsid w:val="00A63848"/>
    <w:rsid w:val="00A74980"/>
    <w:rsid w:val="00A86E26"/>
    <w:rsid w:val="00A92E62"/>
    <w:rsid w:val="00AC4367"/>
    <w:rsid w:val="00AD2530"/>
    <w:rsid w:val="00AD6152"/>
    <w:rsid w:val="00AE49A1"/>
    <w:rsid w:val="00AE4E21"/>
    <w:rsid w:val="00AF00A9"/>
    <w:rsid w:val="00AF6694"/>
    <w:rsid w:val="00B2403D"/>
    <w:rsid w:val="00B476ED"/>
    <w:rsid w:val="00B575FB"/>
    <w:rsid w:val="00B674EE"/>
    <w:rsid w:val="00B7519A"/>
    <w:rsid w:val="00B83CAC"/>
    <w:rsid w:val="00BB40AE"/>
    <w:rsid w:val="00BE7634"/>
    <w:rsid w:val="00BF07BD"/>
    <w:rsid w:val="00BF712D"/>
    <w:rsid w:val="00C069A8"/>
    <w:rsid w:val="00C2419C"/>
    <w:rsid w:val="00C3409F"/>
    <w:rsid w:val="00C346CC"/>
    <w:rsid w:val="00C66EA1"/>
    <w:rsid w:val="00C76BA9"/>
    <w:rsid w:val="00C84431"/>
    <w:rsid w:val="00C85B0D"/>
    <w:rsid w:val="00CD7234"/>
    <w:rsid w:val="00CF2C4C"/>
    <w:rsid w:val="00CF6371"/>
    <w:rsid w:val="00CF74B5"/>
    <w:rsid w:val="00D01047"/>
    <w:rsid w:val="00D1798B"/>
    <w:rsid w:val="00D2081C"/>
    <w:rsid w:val="00D258BA"/>
    <w:rsid w:val="00D61D0E"/>
    <w:rsid w:val="00D67468"/>
    <w:rsid w:val="00D82941"/>
    <w:rsid w:val="00D85B63"/>
    <w:rsid w:val="00DA2BD6"/>
    <w:rsid w:val="00DC581A"/>
    <w:rsid w:val="00DF5B04"/>
    <w:rsid w:val="00E01FC2"/>
    <w:rsid w:val="00E20715"/>
    <w:rsid w:val="00E4288E"/>
    <w:rsid w:val="00E5201E"/>
    <w:rsid w:val="00E57BF1"/>
    <w:rsid w:val="00E61561"/>
    <w:rsid w:val="00E63D42"/>
    <w:rsid w:val="00E71E68"/>
    <w:rsid w:val="00E7727D"/>
    <w:rsid w:val="00E9371E"/>
    <w:rsid w:val="00EA7073"/>
    <w:rsid w:val="00EA7DDF"/>
    <w:rsid w:val="00EC3288"/>
    <w:rsid w:val="00ED11E9"/>
    <w:rsid w:val="00EE557C"/>
    <w:rsid w:val="00EF31D1"/>
    <w:rsid w:val="00F06396"/>
    <w:rsid w:val="00F073CC"/>
    <w:rsid w:val="00F11150"/>
    <w:rsid w:val="00F31327"/>
    <w:rsid w:val="00F34709"/>
    <w:rsid w:val="00F40AA2"/>
    <w:rsid w:val="00F40E50"/>
    <w:rsid w:val="00F574DC"/>
    <w:rsid w:val="00F66D16"/>
    <w:rsid w:val="00F71320"/>
    <w:rsid w:val="00F865C0"/>
    <w:rsid w:val="00F96539"/>
    <w:rsid w:val="00FB03CA"/>
    <w:rsid w:val="00FB7259"/>
    <w:rsid w:val="00FC39F1"/>
    <w:rsid w:val="00FE4CE4"/>
    <w:rsid w:val="00FE5852"/>
    <w:rsid w:val="00FE6DA5"/>
    <w:rsid w:val="00FF40C8"/>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AA0A5"/>
  <w15:docId w15:val="{743A5793-53A5-403A-B74C-0E2A00AB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433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rsid w:val="005775AE"/>
    <w:pPr>
      <w:tabs>
        <w:tab w:val="center" w:pos="4819"/>
        <w:tab w:val="right" w:pos="9638"/>
      </w:tabs>
    </w:pPr>
  </w:style>
  <w:style w:type="paragraph" w:styleId="Sidefod">
    <w:name w:val="footer"/>
    <w:basedOn w:val="Normal"/>
    <w:link w:val="SidefodTegn"/>
    <w:uiPriority w:val="99"/>
    <w:rsid w:val="005775AE"/>
    <w:pPr>
      <w:tabs>
        <w:tab w:val="center" w:pos="4819"/>
        <w:tab w:val="right" w:pos="9638"/>
      </w:tabs>
    </w:pPr>
  </w:style>
  <w:style w:type="paragraph" w:styleId="Markeringsbobletekst">
    <w:name w:val="Balloon Text"/>
    <w:basedOn w:val="Normal"/>
    <w:semiHidden/>
    <w:rsid w:val="00C76BA9"/>
    <w:rPr>
      <w:rFonts w:ascii="Tahoma" w:hAnsi="Tahoma" w:cs="Tahoma"/>
      <w:sz w:val="16"/>
      <w:szCs w:val="16"/>
    </w:rPr>
  </w:style>
  <w:style w:type="character" w:styleId="Hyperlink">
    <w:name w:val="Hyperlink"/>
    <w:rsid w:val="00C346CC"/>
    <w:rPr>
      <w:color w:val="0000FF"/>
      <w:u w:val="single"/>
    </w:rPr>
  </w:style>
  <w:style w:type="paragraph" w:customStyle="1" w:styleId="bilagstekst">
    <w:name w:val="bilagstekst"/>
    <w:basedOn w:val="Normal"/>
    <w:rsid w:val="001265FD"/>
    <w:pPr>
      <w:spacing w:before="60" w:after="60"/>
    </w:pPr>
    <w:rPr>
      <w:rFonts w:ascii="Tahoma" w:hAnsi="Tahoma" w:cs="Tahoma"/>
      <w:color w:val="000000"/>
      <w:sz w:val="24"/>
      <w:szCs w:val="24"/>
    </w:rPr>
  </w:style>
  <w:style w:type="character" w:customStyle="1" w:styleId="italic1">
    <w:name w:val="italic1"/>
    <w:rsid w:val="001265FD"/>
    <w:rPr>
      <w:rFonts w:ascii="Tahoma" w:hAnsi="Tahoma" w:cs="Tahoma" w:hint="default"/>
      <w:i/>
      <w:iCs/>
      <w:vanish w:val="0"/>
      <w:webHidden w:val="0"/>
      <w:color w:val="000000"/>
      <w:sz w:val="24"/>
      <w:szCs w:val="24"/>
      <w:bdr w:val="none" w:sz="0" w:space="0" w:color="auto" w:frame="1"/>
      <w:shd w:val="clear" w:color="auto" w:fill="auto"/>
      <w:specVanish w:val="0"/>
    </w:rPr>
  </w:style>
  <w:style w:type="paragraph" w:customStyle="1" w:styleId="tekstoverskriftvenstre">
    <w:name w:val="tekstoverskriftvenstre"/>
    <w:basedOn w:val="Normal"/>
    <w:rsid w:val="00B83CAC"/>
    <w:pPr>
      <w:keepNext/>
      <w:spacing w:before="240"/>
    </w:pPr>
    <w:rPr>
      <w:rFonts w:ascii="Tahoma" w:hAnsi="Tahoma" w:cs="Tahoma"/>
      <w:i/>
      <w:iCs/>
      <w:color w:val="000000"/>
      <w:sz w:val="24"/>
      <w:szCs w:val="24"/>
    </w:rPr>
  </w:style>
  <w:style w:type="paragraph" w:customStyle="1" w:styleId="tekstoverskriftvenstren">
    <w:name w:val="tekstoverskriftvenstren"/>
    <w:basedOn w:val="Normal"/>
    <w:rsid w:val="00B83CAC"/>
    <w:pPr>
      <w:keepNext/>
      <w:spacing w:before="240"/>
    </w:pPr>
    <w:rPr>
      <w:rFonts w:ascii="Tahoma" w:hAnsi="Tahoma" w:cs="Tahoma"/>
      <w:b/>
      <w:bCs/>
      <w:color w:val="000000"/>
      <w:sz w:val="24"/>
      <w:szCs w:val="24"/>
    </w:rPr>
  </w:style>
  <w:style w:type="paragraph" w:customStyle="1" w:styleId="liste1">
    <w:name w:val="liste1"/>
    <w:basedOn w:val="Normal"/>
    <w:rsid w:val="00B83CAC"/>
    <w:pPr>
      <w:ind w:left="280"/>
    </w:pPr>
    <w:rPr>
      <w:rFonts w:ascii="Tahoma" w:hAnsi="Tahoma" w:cs="Tahoma"/>
      <w:color w:val="000000"/>
      <w:sz w:val="24"/>
      <w:szCs w:val="24"/>
    </w:rPr>
  </w:style>
  <w:style w:type="character" w:customStyle="1" w:styleId="liste1nr1">
    <w:name w:val="liste1nr1"/>
    <w:rsid w:val="00B83CAC"/>
    <w:rPr>
      <w:rFonts w:ascii="Tahoma" w:hAnsi="Tahoma" w:cs="Tahoma" w:hint="default"/>
      <w:color w:val="000000"/>
      <w:sz w:val="24"/>
      <w:szCs w:val="24"/>
      <w:shd w:val="clear" w:color="auto" w:fill="auto"/>
    </w:rPr>
  </w:style>
  <w:style w:type="character" w:customStyle="1" w:styleId="underline1">
    <w:name w:val="underline1"/>
    <w:rsid w:val="00B83CAC"/>
    <w:rPr>
      <w:rFonts w:ascii="Tahoma" w:hAnsi="Tahoma" w:cs="Tahoma" w:hint="default"/>
      <w:color w:val="000000"/>
      <w:sz w:val="24"/>
      <w:szCs w:val="24"/>
      <w:u w:val="single"/>
      <w:shd w:val="clear" w:color="auto" w:fill="auto"/>
    </w:rPr>
  </w:style>
  <w:style w:type="character" w:styleId="BesgtLink">
    <w:name w:val="FollowedHyperlink"/>
    <w:uiPriority w:val="99"/>
    <w:semiHidden/>
    <w:unhideWhenUsed/>
    <w:rsid w:val="004B3362"/>
    <w:rPr>
      <w:color w:val="800080"/>
      <w:u w:val="single"/>
    </w:rPr>
  </w:style>
  <w:style w:type="table" w:customStyle="1" w:styleId="Tabel-Gitter1">
    <w:name w:val="Tabel - Gitter1"/>
    <w:basedOn w:val="Tabel-Normal"/>
    <w:next w:val="Tabel-Gitter"/>
    <w:uiPriority w:val="59"/>
    <w:rsid w:val="00332D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177D79"/>
    <w:pPr>
      <w:ind w:left="720"/>
      <w:contextualSpacing/>
    </w:pPr>
    <w:rPr>
      <w:rFonts w:ascii="Helvetica" w:eastAsia="MS Mincho" w:hAnsi="Helvetica"/>
      <w:sz w:val="24"/>
      <w:szCs w:val="24"/>
    </w:rPr>
  </w:style>
  <w:style w:type="character" w:customStyle="1" w:styleId="SidehovedTegn">
    <w:name w:val="Sidehoved Tegn"/>
    <w:link w:val="Sidehoved"/>
    <w:uiPriority w:val="99"/>
    <w:rsid w:val="00B2403D"/>
  </w:style>
  <w:style w:type="character" w:styleId="Kommentarhenvisning">
    <w:name w:val="annotation reference"/>
    <w:basedOn w:val="Standardskrifttypeiafsnit"/>
    <w:uiPriority w:val="99"/>
    <w:semiHidden/>
    <w:unhideWhenUsed/>
    <w:rsid w:val="005C3E32"/>
    <w:rPr>
      <w:sz w:val="16"/>
      <w:szCs w:val="16"/>
    </w:rPr>
  </w:style>
  <w:style w:type="paragraph" w:styleId="Kommentartekst">
    <w:name w:val="annotation text"/>
    <w:basedOn w:val="Normal"/>
    <w:link w:val="KommentartekstTegn"/>
    <w:uiPriority w:val="99"/>
    <w:semiHidden/>
    <w:unhideWhenUsed/>
    <w:rsid w:val="005C3E32"/>
  </w:style>
  <w:style w:type="character" w:customStyle="1" w:styleId="KommentartekstTegn">
    <w:name w:val="Kommentartekst Tegn"/>
    <w:basedOn w:val="Standardskrifttypeiafsnit"/>
    <w:link w:val="Kommentartekst"/>
    <w:uiPriority w:val="99"/>
    <w:semiHidden/>
    <w:rsid w:val="005C3E32"/>
  </w:style>
  <w:style w:type="paragraph" w:styleId="Kommentaremne">
    <w:name w:val="annotation subject"/>
    <w:basedOn w:val="Kommentartekst"/>
    <w:next w:val="Kommentartekst"/>
    <w:link w:val="KommentaremneTegn"/>
    <w:uiPriority w:val="99"/>
    <w:semiHidden/>
    <w:unhideWhenUsed/>
    <w:rsid w:val="005C3E32"/>
    <w:rPr>
      <w:b/>
      <w:bCs/>
    </w:rPr>
  </w:style>
  <w:style w:type="character" w:customStyle="1" w:styleId="KommentaremneTegn">
    <w:name w:val="Kommentaremne Tegn"/>
    <w:basedOn w:val="KommentartekstTegn"/>
    <w:link w:val="Kommentaremne"/>
    <w:uiPriority w:val="99"/>
    <w:semiHidden/>
    <w:rsid w:val="005C3E32"/>
    <w:rPr>
      <w:b/>
      <w:bCs/>
    </w:rPr>
  </w:style>
  <w:style w:type="character" w:customStyle="1" w:styleId="SidefodTegn">
    <w:name w:val="Sidefod Tegn"/>
    <w:basedOn w:val="Standardskrifttypeiafsnit"/>
    <w:link w:val="Sidefod"/>
    <w:uiPriority w:val="99"/>
    <w:rsid w:val="00D85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77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vm.dk/Uddannelser/Gymnasiale-uddannelser/Fag-og-laerepla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1407</Words>
  <Characters>8584</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Terminsprøver 1997</vt:lpstr>
    </vt:vector>
  </TitlesOfParts>
  <Company/>
  <LinksUpToDate>false</LinksUpToDate>
  <CharactersWithSpaces>9972</CharactersWithSpaces>
  <SharedDoc>false</SharedDoc>
  <HLinks>
    <vt:vector size="6" baseType="variant">
      <vt:variant>
        <vt:i4>786516</vt:i4>
      </vt:variant>
      <vt:variant>
        <vt:i4>0</vt:i4>
      </vt:variant>
      <vt:variant>
        <vt:i4>0</vt:i4>
      </vt:variant>
      <vt:variant>
        <vt:i4>5</vt:i4>
      </vt:variant>
      <vt:variant>
        <vt:lpwstr>http://www.uvm.dk/Uddannelser-og-dagtilbud/Gymnasiale-uddannelser/Studieretninger-og-fag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Terminsprøver 1997</dc:title>
  <dc:creator>Jens Walter</dc:creator>
  <cp:lastModifiedBy>Annette Ottendal</cp:lastModifiedBy>
  <cp:revision>5</cp:revision>
  <cp:lastPrinted>2025-10-09T11:26:00Z</cp:lastPrinted>
  <dcterms:created xsi:type="dcterms:W3CDTF">2025-10-09T11:25:00Z</dcterms:created>
  <dcterms:modified xsi:type="dcterms:W3CDTF">2025-10-09T11:26:00Z</dcterms:modified>
</cp:coreProperties>
</file>